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67" w:type="pct"/>
        <w:jc w:val="center"/>
        <w:tblLook w:val="01E0" w:firstRow="1" w:lastRow="1" w:firstColumn="1" w:lastColumn="1" w:noHBand="0" w:noVBand="0"/>
      </w:tblPr>
      <w:tblGrid>
        <w:gridCol w:w="2843"/>
        <w:gridCol w:w="4078"/>
        <w:gridCol w:w="2454"/>
      </w:tblGrid>
      <w:tr w:rsidR="00BF1827" w:rsidRPr="00F90583" w14:paraId="502706FC" w14:textId="77777777" w:rsidTr="00422B96">
        <w:trPr>
          <w:cantSplit/>
          <w:trHeight w:val="508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D24E26" w14:textId="5B1950FA" w:rsidR="00BF1827" w:rsidRPr="00F90583" w:rsidRDefault="00BD0C58" w:rsidP="00422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Justin S. Greene</w:t>
            </w:r>
          </w:p>
          <w:p w14:paraId="370D0BC1" w14:textId="77777777" w:rsidR="00BF1827" w:rsidRPr="00F90583" w:rsidRDefault="00BF1827" w:rsidP="00422B96">
            <w:pPr>
              <w:jc w:val="center"/>
              <w:rPr>
                <w:i/>
                <w:sz w:val="18"/>
                <w:szCs w:val="18"/>
              </w:rPr>
            </w:pPr>
            <w:r w:rsidRPr="00F90583">
              <w:rPr>
                <w:i/>
                <w:sz w:val="18"/>
                <w:szCs w:val="18"/>
              </w:rPr>
              <w:t>Commissioner, District 1</w:t>
            </w:r>
          </w:p>
        </w:tc>
        <w:tc>
          <w:tcPr>
            <w:tcW w:w="2175" w:type="pct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88C003" w14:textId="77777777" w:rsidR="00BF1827" w:rsidRPr="00F90583" w:rsidRDefault="00865550" w:rsidP="00422B96">
            <w:pPr>
              <w:jc w:val="center"/>
            </w:pPr>
            <w:r w:rsidRPr="0034343C">
              <w:rPr>
                <w:noProof/>
              </w:rPr>
              <w:drawing>
                <wp:inline distT="0" distB="0" distL="0" distR="0" wp14:anchorId="24748FFE" wp14:editId="26C4D193">
                  <wp:extent cx="2082800" cy="972820"/>
                  <wp:effectExtent l="0" t="0" r="0" b="0"/>
                  <wp:docPr id="1" name="Picture 1" descr="S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3ADED9" w14:textId="113C3297" w:rsidR="00BF1827" w:rsidRPr="00F90583" w:rsidRDefault="003C6997" w:rsidP="00422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 Fulton Johnson</w:t>
            </w:r>
          </w:p>
          <w:p w14:paraId="5C8407AB" w14:textId="77777777" w:rsidR="00BF1827" w:rsidRPr="00F90583" w:rsidRDefault="00BF1827" w:rsidP="00422B96">
            <w:pPr>
              <w:jc w:val="center"/>
              <w:rPr>
                <w:b/>
                <w:sz w:val="20"/>
                <w:szCs w:val="20"/>
              </w:rPr>
            </w:pPr>
            <w:r w:rsidRPr="00F90583">
              <w:rPr>
                <w:i/>
                <w:sz w:val="18"/>
                <w:szCs w:val="18"/>
              </w:rPr>
              <w:t>Commissioner, District 4</w:t>
            </w:r>
          </w:p>
        </w:tc>
      </w:tr>
      <w:tr w:rsidR="00BF1827" w:rsidRPr="00F90583" w14:paraId="4AA8A870" w14:textId="77777777" w:rsidTr="00422B96">
        <w:trPr>
          <w:cantSplit/>
          <w:trHeight w:val="515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43BF8D" w14:textId="59E96E2F" w:rsidR="00BF1827" w:rsidRPr="00F90583" w:rsidRDefault="003C6997" w:rsidP="00422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Lisa Cacari Stone</w:t>
            </w:r>
          </w:p>
          <w:p w14:paraId="36183B12" w14:textId="77777777" w:rsidR="00BF1827" w:rsidRPr="00F90583" w:rsidRDefault="00BF1827" w:rsidP="00422B96">
            <w:pPr>
              <w:jc w:val="center"/>
              <w:rPr>
                <w:b/>
                <w:sz w:val="20"/>
                <w:szCs w:val="20"/>
              </w:rPr>
            </w:pPr>
            <w:r w:rsidRPr="00F90583">
              <w:rPr>
                <w:i/>
                <w:sz w:val="18"/>
                <w:szCs w:val="18"/>
              </w:rPr>
              <w:t>Commissioner, District 2</w:t>
            </w:r>
          </w:p>
        </w:tc>
        <w:tc>
          <w:tcPr>
            <w:tcW w:w="2175" w:type="pct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9EF9E1" w14:textId="77777777" w:rsidR="00BF1827" w:rsidRPr="00F90583" w:rsidRDefault="00BF1827" w:rsidP="00422B96"/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E50C80" w14:textId="77777777" w:rsidR="00BF1827" w:rsidRPr="00F90583" w:rsidRDefault="00BF1827" w:rsidP="00422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Hank Hughes</w:t>
            </w:r>
          </w:p>
          <w:p w14:paraId="311D4339" w14:textId="77777777" w:rsidR="00BF1827" w:rsidRPr="00F90583" w:rsidRDefault="00BF1827" w:rsidP="00422B96">
            <w:pPr>
              <w:jc w:val="center"/>
              <w:rPr>
                <w:b/>
                <w:sz w:val="20"/>
                <w:szCs w:val="20"/>
              </w:rPr>
            </w:pPr>
            <w:r w:rsidRPr="00F90583">
              <w:rPr>
                <w:i/>
                <w:sz w:val="18"/>
                <w:szCs w:val="18"/>
              </w:rPr>
              <w:t>Commissioner, District 5</w:t>
            </w:r>
          </w:p>
        </w:tc>
      </w:tr>
      <w:tr w:rsidR="00BF1827" w:rsidRPr="00F90583" w14:paraId="74BFB187" w14:textId="77777777" w:rsidTr="00422B96">
        <w:trPr>
          <w:cantSplit/>
          <w:trHeight w:val="461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52BC82" w14:textId="049601A0" w:rsidR="00BF1827" w:rsidRPr="00F90583" w:rsidRDefault="00BD0C58" w:rsidP="00422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Camilla Bustamante</w:t>
            </w:r>
          </w:p>
          <w:p w14:paraId="5816AFAD" w14:textId="77777777" w:rsidR="00BF1827" w:rsidRPr="00F90583" w:rsidRDefault="00BF1827" w:rsidP="00422B96">
            <w:pPr>
              <w:jc w:val="center"/>
              <w:rPr>
                <w:b/>
                <w:sz w:val="20"/>
                <w:szCs w:val="20"/>
              </w:rPr>
            </w:pPr>
            <w:r w:rsidRPr="00F90583">
              <w:rPr>
                <w:i/>
                <w:sz w:val="18"/>
                <w:szCs w:val="18"/>
              </w:rPr>
              <w:t>Commissioner, District 3</w:t>
            </w:r>
          </w:p>
        </w:tc>
        <w:tc>
          <w:tcPr>
            <w:tcW w:w="2175" w:type="pct"/>
            <w:vMerge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5E61A0" w14:textId="77777777" w:rsidR="00BF1827" w:rsidRPr="00F90583" w:rsidRDefault="00BF1827" w:rsidP="00422B96"/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D438E7" w14:textId="77777777" w:rsidR="00BF1827" w:rsidRPr="00F90583" w:rsidRDefault="00543247" w:rsidP="00422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Gregory S. Shaffer</w:t>
            </w:r>
          </w:p>
          <w:p w14:paraId="4C97C079" w14:textId="77777777" w:rsidR="00BF1827" w:rsidRPr="00F90583" w:rsidRDefault="00BF1827" w:rsidP="00422B96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F90583">
                  <w:rPr>
                    <w:i/>
                    <w:sz w:val="18"/>
                    <w:szCs w:val="18"/>
                  </w:rPr>
                  <w:t>County</w:t>
                </w:r>
              </w:smartTag>
              <w:r w:rsidRPr="00F90583">
                <w:rPr>
                  <w:i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F90583">
                  <w:rPr>
                    <w:i/>
                    <w:sz w:val="18"/>
                    <w:szCs w:val="18"/>
                  </w:rPr>
                  <w:t>Manager</w:t>
                </w:r>
              </w:smartTag>
            </w:smartTag>
          </w:p>
        </w:tc>
      </w:tr>
      <w:tr w:rsidR="00BF1827" w:rsidRPr="00F90583" w14:paraId="7721BC73" w14:textId="77777777" w:rsidTr="00422B96">
        <w:trPr>
          <w:cantSplit/>
          <w:trHeight w:val="529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0A847F" w14:textId="77777777" w:rsidR="00BF1827" w:rsidRPr="00F90583" w:rsidRDefault="00BF1827" w:rsidP="00422B9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75" w:type="pct"/>
          </w:tcPr>
          <w:p w14:paraId="2389F11A" w14:textId="77777777" w:rsidR="00BF1827" w:rsidRPr="00F90583" w:rsidRDefault="00BF1827" w:rsidP="00095ECF">
            <w:pPr>
              <w:rPr>
                <w:i/>
                <w:sz w:val="20"/>
                <w:szCs w:val="20"/>
              </w:rPr>
            </w:pPr>
          </w:p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F33ABF" w14:textId="77777777" w:rsidR="00BF1827" w:rsidRPr="00F90583" w:rsidRDefault="00BF1827" w:rsidP="00422B96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0233CEC2" w14:textId="47CCA4EA" w:rsidR="00A03DD2" w:rsidRPr="00A03DD2" w:rsidRDefault="00A03DD2" w:rsidP="00A03DD2">
      <w:pPr>
        <w:spacing w:line="480" w:lineRule="auto"/>
        <w:jc w:val="center"/>
        <w:rPr>
          <w:b/>
          <w:sz w:val="28"/>
          <w:szCs w:val="23"/>
        </w:rPr>
      </w:pPr>
      <w:r w:rsidRPr="00A03DD2">
        <w:rPr>
          <w:b/>
          <w:sz w:val="28"/>
          <w:szCs w:val="23"/>
        </w:rPr>
        <w:t>MEMORANDUM</w:t>
      </w:r>
    </w:p>
    <w:p w14:paraId="3FEEE2C8" w14:textId="02B5AC88" w:rsidR="00391078" w:rsidRPr="00F2159E" w:rsidRDefault="00391078" w:rsidP="00391078">
      <w:pPr>
        <w:spacing w:line="480" w:lineRule="auto"/>
      </w:pPr>
      <w:r w:rsidRPr="00F2159E">
        <w:rPr>
          <w:b/>
        </w:rPr>
        <w:t>Date</w:t>
      </w:r>
      <w:proofErr w:type="gramStart"/>
      <w:r w:rsidRPr="00F2159E">
        <w:rPr>
          <w:b/>
        </w:rPr>
        <w:t>:</w:t>
      </w:r>
      <w:r w:rsidRPr="00F2159E">
        <w:tab/>
      </w:r>
      <w:r w:rsidRPr="00F2159E">
        <w:tab/>
      </w:r>
      <w:r w:rsidR="00E72661">
        <w:t>April</w:t>
      </w:r>
      <w:proofErr w:type="gramEnd"/>
      <w:r w:rsidR="00E72661">
        <w:t xml:space="preserve"> 1</w:t>
      </w:r>
      <w:r w:rsidR="00C171CA">
        <w:t xml:space="preserve">, </w:t>
      </w:r>
      <w:r w:rsidR="002246B7">
        <w:t>2026</w:t>
      </w:r>
    </w:p>
    <w:p w14:paraId="27F071A8" w14:textId="1670C855" w:rsidR="00937756" w:rsidRPr="00F2159E" w:rsidRDefault="00937756" w:rsidP="00937756">
      <w:pPr>
        <w:spacing w:line="480" w:lineRule="auto"/>
      </w:pPr>
      <w:r w:rsidRPr="00F2159E">
        <w:rPr>
          <w:b/>
        </w:rPr>
        <w:t>To</w:t>
      </w:r>
      <w:proofErr w:type="gramStart"/>
      <w:r w:rsidRPr="00F2159E">
        <w:t>:</w:t>
      </w:r>
      <w:r w:rsidRPr="00F2159E">
        <w:tab/>
      </w:r>
      <w:r w:rsidRPr="00F2159E">
        <w:tab/>
      </w:r>
      <w:r w:rsidR="0068520B" w:rsidRPr="00F2159E">
        <w:t>Board</w:t>
      </w:r>
      <w:proofErr w:type="gramEnd"/>
      <w:r w:rsidR="0068520B" w:rsidRPr="00F2159E">
        <w:t xml:space="preserve"> of County Commissioners</w:t>
      </w:r>
    </w:p>
    <w:p w14:paraId="76D2776E" w14:textId="0C02EB60" w:rsidR="00937756" w:rsidRDefault="00937756" w:rsidP="00937756">
      <w:pPr>
        <w:ind w:left="1440" w:hanging="1440"/>
      </w:pPr>
      <w:r w:rsidRPr="00F2159E">
        <w:rPr>
          <w:b/>
        </w:rPr>
        <w:t>From</w:t>
      </w:r>
      <w:r w:rsidRPr="00F2159E">
        <w:t>:</w:t>
      </w:r>
      <w:r w:rsidRPr="00F2159E">
        <w:tab/>
      </w:r>
      <w:r w:rsidR="00DA0443">
        <w:t>Brett Clavio, Planning Manager</w:t>
      </w:r>
    </w:p>
    <w:p w14:paraId="350D40EA" w14:textId="50D91FE3" w:rsidR="009A3EBB" w:rsidRPr="009A3EBB" w:rsidRDefault="009A3EBB" w:rsidP="00937756">
      <w:pPr>
        <w:ind w:left="1440" w:hanging="1440"/>
        <w:rPr>
          <w:bCs/>
        </w:rPr>
      </w:pPr>
      <w:r>
        <w:rPr>
          <w:b/>
        </w:rPr>
        <w:tab/>
      </w:r>
      <w:r w:rsidRPr="009A3EBB">
        <w:rPr>
          <w:bCs/>
        </w:rPr>
        <w:t xml:space="preserve">Marvelous </w:t>
      </w:r>
      <w:r>
        <w:rPr>
          <w:bCs/>
        </w:rPr>
        <w:t>Echeng, Community Planner</w:t>
      </w:r>
    </w:p>
    <w:p w14:paraId="033CBDC3" w14:textId="1F03BD9F" w:rsidR="00543247" w:rsidRPr="00F2159E" w:rsidRDefault="00543247" w:rsidP="00937756">
      <w:pPr>
        <w:ind w:left="1440" w:hanging="1440"/>
      </w:pPr>
    </w:p>
    <w:p w14:paraId="051EB6C3" w14:textId="66AE58B2" w:rsidR="00E72661" w:rsidRPr="00047A13" w:rsidRDefault="003515C1" w:rsidP="003515C1">
      <w:pPr>
        <w:ind w:left="1440" w:hanging="1440"/>
        <w:rPr>
          <w:bCs/>
        </w:rPr>
      </w:pPr>
      <w:r w:rsidRPr="00F2159E">
        <w:rPr>
          <w:b/>
        </w:rPr>
        <w:t>Via:</w:t>
      </w:r>
      <w:r w:rsidRPr="00F2159E">
        <w:rPr>
          <w:b/>
        </w:rPr>
        <w:tab/>
      </w:r>
      <w:r w:rsidR="00E72661" w:rsidRPr="00047A13">
        <w:rPr>
          <w:bCs/>
        </w:rPr>
        <w:t>Gregory S. Shaffer, County Manager</w:t>
      </w:r>
    </w:p>
    <w:p w14:paraId="04C0501C" w14:textId="0EF5C1F6" w:rsidR="003515C1" w:rsidRPr="00F2159E" w:rsidRDefault="009A3EBB" w:rsidP="00047A13">
      <w:pPr>
        <w:ind w:left="1440"/>
      </w:pPr>
      <w:r>
        <w:t>Leandro Cordova, Deputy County Manager</w:t>
      </w:r>
    </w:p>
    <w:p w14:paraId="3C54215E" w14:textId="03377F2F" w:rsidR="00CD61BD" w:rsidRDefault="00CD61BD" w:rsidP="003515C1">
      <w:pPr>
        <w:ind w:left="1440" w:hanging="1440"/>
      </w:pPr>
      <w:r w:rsidRPr="00F2159E">
        <w:rPr>
          <w:b/>
        </w:rPr>
        <w:tab/>
      </w:r>
      <w:r w:rsidR="009A3EBB">
        <w:t xml:space="preserve">Alexandra Ladd, Growth Management Department Director </w:t>
      </w:r>
    </w:p>
    <w:p w14:paraId="72BE422C" w14:textId="3B6271CF" w:rsidR="00E72661" w:rsidRPr="00F2159E" w:rsidRDefault="00E72661" w:rsidP="003515C1">
      <w:pPr>
        <w:ind w:left="1440" w:hanging="1440"/>
        <w:rPr>
          <w:b/>
        </w:rPr>
      </w:pPr>
      <w:r>
        <w:tab/>
        <w:t>Yvonne S. Herrera, Finance Director</w:t>
      </w:r>
    </w:p>
    <w:p w14:paraId="6ADF992A" w14:textId="77777777" w:rsidR="003515C1" w:rsidRPr="00F2159E" w:rsidRDefault="003515C1" w:rsidP="00937756">
      <w:pPr>
        <w:ind w:left="1440" w:hanging="1440"/>
      </w:pPr>
    </w:p>
    <w:p w14:paraId="4C488CA0" w14:textId="6F6BDCBF" w:rsidR="00937756" w:rsidRPr="00F2159E" w:rsidRDefault="003515C1" w:rsidP="003515C1">
      <w:pPr>
        <w:pBdr>
          <w:bottom w:val="single" w:sz="12" w:space="1" w:color="auto"/>
        </w:pBdr>
        <w:ind w:left="1440" w:hanging="1440"/>
      </w:pPr>
      <w:r w:rsidRPr="00F2159E">
        <w:rPr>
          <w:b/>
        </w:rPr>
        <w:t>Subject</w:t>
      </w:r>
      <w:r w:rsidR="00937756" w:rsidRPr="00F2159E">
        <w:t>:</w:t>
      </w:r>
      <w:r w:rsidR="00937756" w:rsidRPr="00F2159E">
        <w:tab/>
      </w:r>
      <w:r w:rsidR="0000072C">
        <w:rPr>
          <w:b/>
        </w:rPr>
        <w:t xml:space="preserve">April </w:t>
      </w:r>
      <w:r w:rsidR="002578E9">
        <w:rPr>
          <w:b/>
        </w:rPr>
        <w:t>28</w:t>
      </w:r>
      <w:r w:rsidR="0000072C">
        <w:rPr>
          <w:b/>
        </w:rPr>
        <w:t>, 2026,</w:t>
      </w:r>
      <w:r w:rsidRPr="00F2159E">
        <w:rPr>
          <w:b/>
        </w:rPr>
        <w:t xml:space="preserve"> BCC Meeting</w:t>
      </w:r>
      <w:r w:rsidRPr="00F2159E">
        <w:br/>
      </w:r>
      <w:r w:rsidR="00010572">
        <w:t xml:space="preserve">Request </w:t>
      </w:r>
      <w:r w:rsidR="00E72661">
        <w:t xml:space="preserve">(1) </w:t>
      </w:r>
      <w:r w:rsidR="00010572">
        <w:t xml:space="preserve">Approval of </w:t>
      </w:r>
      <w:r w:rsidR="00705F3F">
        <w:t xml:space="preserve">Memorandum </w:t>
      </w:r>
      <w:r w:rsidR="00AF51F7">
        <w:t xml:space="preserve">of Agreement </w:t>
      </w:r>
      <w:r w:rsidR="00E72661">
        <w:t xml:space="preserve">No. 2026-0281-GM </w:t>
      </w:r>
      <w:r w:rsidR="00010572">
        <w:t>Between Santa Fe County and the City of Santa Fe Regarding the Construction of Improvements to Henry Lynch Road</w:t>
      </w:r>
      <w:r w:rsidR="00E72661">
        <w:t xml:space="preserve">; and (2) the Delegation of Authority to Apply for Grant Funding </w:t>
      </w:r>
    </w:p>
    <w:p w14:paraId="5595B228" w14:textId="77777777" w:rsidR="00524A10" w:rsidRPr="00F2159E" w:rsidRDefault="00524A10" w:rsidP="00230100"/>
    <w:p w14:paraId="6AE08EF5" w14:textId="4AB10464" w:rsidR="0068520B" w:rsidRPr="00F2159E" w:rsidRDefault="003515C1" w:rsidP="00230100">
      <w:pPr>
        <w:rPr>
          <w:b/>
          <w:u w:val="single"/>
        </w:rPr>
      </w:pPr>
      <w:r w:rsidRPr="00F2159E">
        <w:rPr>
          <w:b/>
          <w:u w:val="single"/>
        </w:rPr>
        <w:t>SUMMARY</w:t>
      </w:r>
      <w:r w:rsidRPr="003C6997">
        <w:rPr>
          <w:b/>
        </w:rPr>
        <w:t>:</w:t>
      </w:r>
    </w:p>
    <w:p w14:paraId="43D93275" w14:textId="147AF8B8" w:rsidR="0068520B" w:rsidRDefault="009C7A02" w:rsidP="00230100">
      <w:r>
        <w:t xml:space="preserve">In 2022 </w:t>
      </w:r>
      <w:r w:rsidR="00BF6215">
        <w:t xml:space="preserve">Santa Fe County and the City of Santa Fe (City) </w:t>
      </w:r>
      <w:r>
        <w:t xml:space="preserve">entered into Memorandum of Agreement (MOA) No. 2022-0164-PW for the mutual interest and benefit to both County and City residents for the planning and design </w:t>
      </w:r>
      <w:r w:rsidR="001C6CDF">
        <w:t xml:space="preserve">phase </w:t>
      </w:r>
      <w:r>
        <w:t>for road improvement</w:t>
      </w:r>
      <w:r w:rsidR="001C6CDF">
        <w:t>s</w:t>
      </w:r>
      <w:r>
        <w:t xml:space="preserve"> to Henry Lynch Road.  The design phase is now at 90% complete with an engineer’s estimate of probable construction cost of $15,000,000. </w:t>
      </w:r>
      <w:r w:rsidR="00BF6215">
        <w:t xml:space="preserve"> City and County staff are</w:t>
      </w:r>
      <w:r w:rsidR="007705AA">
        <w:t xml:space="preserve"> requesting authority</w:t>
      </w:r>
      <w:r w:rsidR="00BF6215">
        <w:t xml:space="preserve"> to pursue grant funding for construction of the project, pending </w:t>
      </w:r>
      <w:r>
        <w:t xml:space="preserve">approval and </w:t>
      </w:r>
      <w:r w:rsidR="00BF6215">
        <w:t xml:space="preserve">execution of </w:t>
      </w:r>
      <w:r>
        <w:t>MOA No. 2026-0281-GM</w:t>
      </w:r>
      <w:r w:rsidR="00BF6215">
        <w:t xml:space="preserve">. </w:t>
      </w:r>
    </w:p>
    <w:p w14:paraId="2C6D445F" w14:textId="77777777" w:rsidR="009C7A02" w:rsidRDefault="009C7A02" w:rsidP="00230100"/>
    <w:p w14:paraId="7E0A873E" w14:textId="3E333592" w:rsidR="009C7A02" w:rsidRPr="00F2159E" w:rsidRDefault="009C7A02" w:rsidP="00230100">
      <w:r>
        <w:t>Pursuant to Resolution 2014-143, the amount of grant funding requires approval by the Board of County Commissioners.</w:t>
      </w:r>
    </w:p>
    <w:p w14:paraId="64D16143" w14:textId="628A01FE" w:rsidR="0068520B" w:rsidRPr="00F2159E" w:rsidRDefault="0068520B" w:rsidP="00230100"/>
    <w:p w14:paraId="66F56484" w14:textId="462910F5" w:rsidR="003515C1" w:rsidRDefault="003515C1" w:rsidP="00230100">
      <w:pPr>
        <w:rPr>
          <w:b/>
        </w:rPr>
      </w:pPr>
      <w:r w:rsidRPr="00F2159E">
        <w:rPr>
          <w:b/>
          <w:u w:val="single"/>
        </w:rPr>
        <w:t>BACKGROUND</w:t>
      </w:r>
      <w:r w:rsidRPr="003C6997">
        <w:rPr>
          <w:b/>
        </w:rPr>
        <w:t>:</w:t>
      </w:r>
    </w:p>
    <w:p w14:paraId="744252C0" w14:textId="4CA45EEB" w:rsidR="002D34ED" w:rsidRDefault="000D520B" w:rsidP="00160FD8">
      <w:pPr>
        <w:rPr>
          <w:bCs/>
        </w:rPr>
      </w:pPr>
      <w:r w:rsidRPr="000D520B">
        <w:rPr>
          <w:bCs/>
        </w:rPr>
        <w:t>The</w:t>
      </w:r>
      <w:r w:rsidR="001C6CDF">
        <w:rPr>
          <w:bCs/>
        </w:rPr>
        <w:t xml:space="preserve"> County and</w:t>
      </w:r>
      <w:r w:rsidRPr="000D520B">
        <w:rPr>
          <w:bCs/>
        </w:rPr>
        <w:t xml:space="preserve"> </w:t>
      </w:r>
      <w:r>
        <w:rPr>
          <w:bCs/>
        </w:rPr>
        <w:t>City has been planning improvements to Henry Lynch Road for many years</w:t>
      </w:r>
      <w:r w:rsidR="005E4019">
        <w:rPr>
          <w:bCs/>
        </w:rPr>
        <w:t>.</w:t>
      </w:r>
      <w:r>
        <w:rPr>
          <w:bCs/>
        </w:rPr>
        <w:t xml:space="preserve"> </w:t>
      </w:r>
      <w:r w:rsidR="005E4019">
        <w:rPr>
          <w:bCs/>
        </w:rPr>
        <w:t xml:space="preserve"> </w:t>
      </w:r>
      <w:r>
        <w:rPr>
          <w:bCs/>
        </w:rPr>
        <w:t xml:space="preserve">In 2006, The Village of Agua Fria Community Plan proposed that a roundabout </w:t>
      </w:r>
      <w:r w:rsidR="00670B20">
        <w:rPr>
          <w:bCs/>
        </w:rPr>
        <w:t xml:space="preserve">(intersection improvements) </w:t>
      </w:r>
      <w:r>
        <w:rPr>
          <w:bCs/>
        </w:rPr>
        <w:t>be considered for the intersection of Agua Fria Street and Henry Lynch Road</w:t>
      </w:r>
      <w:r w:rsidR="00A2321B">
        <w:rPr>
          <w:bCs/>
        </w:rPr>
        <w:t xml:space="preserve"> </w:t>
      </w:r>
      <w:r w:rsidR="00986D0B">
        <w:rPr>
          <w:bCs/>
        </w:rPr>
        <w:t xml:space="preserve">(p.35) </w:t>
      </w:r>
      <w:r w:rsidR="00A2321B">
        <w:rPr>
          <w:bCs/>
        </w:rPr>
        <w:t>(Exhibit C)</w:t>
      </w:r>
      <w:r>
        <w:rPr>
          <w:bCs/>
        </w:rPr>
        <w:t xml:space="preserve">. </w:t>
      </w:r>
      <w:r w:rsidR="00670B20">
        <w:rPr>
          <w:bCs/>
        </w:rPr>
        <w:t>In 2015, that intersection improvement project was included in the Sustainable Growth Management Plan’s Map 10-</w:t>
      </w:r>
      <w:r w:rsidR="00655898">
        <w:rPr>
          <w:bCs/>
        </w:rPr>
        <w:t>3</w:t>
      </w:r>
      <w:r w:rsidR="0056542A">
        <w:rPr>
          <w:bCs/>
        </w:rPr>
        <w:t xml:space="preserve"> (p.167</w:t>
      </w:r>
      <w:proofErr w:type="gramStart"/>
      <w:r w:rsidR="0056542A">
        <w:rPr>
          <w:bCs/>
        </w:rPr>
        <w:t>)</w:t>
      </w:r>
      <w:r w:rsidR="00655898">
        <w:rPr>
          <w:bCs/>
        </w:rPr>
        <w:t>, ‘</w:t>
      </w:r>
      <w:proofErr w:type="gramEnd"/>
      <w:r w:rsidR="00670B20">
        <w:rPr>
          <w:bCs/>
        </w:rPr>
        <w:t>Future Road Improvements,’ as project #1</w:t>
      </w:r>
      <w:r w:rsidR="006E2335">
        <w:rPr>
          <w:bCs/>
        </w:rPr>
        <w:t xml:space="preserve"> (Exhibit D)</w:t>
      </w:r>
      <w:r w:rsidR="00670B20">
        <w:rPr>
          <w:bCs/>
        </w:rPr>
        <w:t xml:space="preserve">. </w:t>
      </w:r>
      <w:r w:rsidR="002D34ED">
        <w:rPr>
          <w:bCs/>
        </w:rPr>
        <w:t xml:space="preserve">The project is also included in the Santa Fe Metropolitan Planning </w:t>
      </w:r>
      <w:r w:rsidR="00655898">
        <w:rPr>
          <w:bCs/>
        </w:rPr>
        <w:t>Organization’s</w:t>
      </w:r>
      <w:r w:rsidR="00E22582">
        <w:rPr>
          <w:bCs/>
        </w:rPr>
        <w:t xml:space="preserve"> (SFMPO</w:t>
      </w:r>
      <w:proofErr w:type="gramStart"/>
      <w:r w:rsidR="00E22582">
        <w:rPr>
          <w:bCs/>
        </w:rPr>
        <w:t>)</w:t>
      </w:r>
      <w:r w:rsidR="002D34ED">
        <w:rPr>
          <w:bCs/>
        </w:rPr>
        <w:t>, ‘</w:t>
      </w:r>
      <w:proofErr w:type="gramEnd"/>
      <w:r w:rsidR="002D34ED">
        <w:rPr>
          <w:bCs/>
        </w:rPr>
        <w:t>2020-2045 Metropolitan Transportation Plan’ (MTP)</w:t>
      </w:r>
      <w:r w:rsidR="00A92AA4">
        <w:rPr>
          <w:bCs/>
        </w:rPr>
        <w:t xml:space="preserve"> </w:t>
      </w:r>
      <w:r w:rsidR="0050795A">
        <w:rPr>
          <w:bCs/>
        </w:rPr>
        <w:t xml:space="preserve">(p.6-14) </w:t>
      </w:r>
      <w:r w:rsidR="00A92AA4">
        <w:rPr>
          <w:bCs/>
        </w:rPr>
        <w:t>(Exhibit E)</w:t>
      </w:r>
      <w:r w:rsidR="002D34ED">
        <w:rPr>
          <w:bCs/>
        </w:rPr>
        <w:t xml:space="preserve">. The County segment of the project, ‘Agua Fria St./ Henry Lynch </w:t>
      </w:r>
      <w:r w:rsidR="002D34ED">
        <w:rPr>
          <w:bCs/>
        </w:rPr>
        <w:lastRenderedPageBreak/>
        <w:t xml:space="preserve">Road Intersection Roundabout’ was ranked #34 in the MTP. The </w:t>
      </w:r>
      <w:proofErr w:type="gramStart"/>
      <w:r w:rsidR="002D34ED">
        <w:rPr>
          <w:bCs/>
        </w:rPr>
        <w:t>City</w:t>
      </w:r>
      <w:proofErr w:type="gramEnd"/>
      <w:r w:rsidR="002D34ED">
        <w:rPr>
          <w:bCs/>
        </w:rPr>
        <w:t xml:space="preserve"> segment of the project, ‘Henry Lynch Road Reconstruction,’ was ranked #36 in the MTP. </w:t>
      </w:r>
      <w:r w:rsidR="0018724C">
        <w:rPr>
          <w:bCs/>
        </w:rPr>
        <w:t xml:space="preserve">In 2022, the </w:t>
      </w:r>
      <w:proofErr w:type="gramStart"/>
      <w:r w:rsidR="0018724C">
        <w:rPr>
          <w:bCs/>
        </w:rPr>
        <w:t>City</w:t>
      </w:r>
      <w:proofErr w:type="gramEnd"/>
      <w:r w:rsidR="0018724C">
        <w:rPr>
          <w:bCs/>
        </w:rPr>
        <w:t xml:space="preserve"> and the County signed an MOA to </w:t>
      </w:r>
      <w:r w:rsidR="0018724C" w:rsidRPr="0018724C">
        <w:rPr>
          <w:bCs/>
        </w:rPr>
        <w:t>cooperat</w:t>
      </w:r>
      <w:r w:rsidR="0018724C">
        <w:rPr>
          <w:bCs/>
        </w:rPr>
        <w:t>e</w:t>
      </w:r>
      <w:r w:rsidR="0018724C" w:rsidRPr="0018724C">
        <w:rPr>
          <w:bCs/>
        </w:rPr>
        <w:t xml:space="preserve"> on the planning and redesign of Henry Lynch Road</w:t>
      </w:r>
      <w:r w:rsidR="0018724C">
        <w:rPr>
          <w:bCs/>
        </w:rPr>
        <w:t xml:space="preserve">. </w:t>
      </w:r>
      <w:r w:rsidR="007E7BD9">
        <w:rPr>
          <w:bCs/>
        </w:rPr>
        <w:t xml:space="preserve">The SFMPO has also been involved in the review of the design. </w:t>
      </w:r>
    </w:p>
    <w:p w14:paraId="267AB641" w14:textId="77777777" w:rsidR="00DC0BCC" w:rsidRDefault="00DC0BCC" w:rsidP="00DC0BCC">
      <w:pPr>
        <w:spacing w:line="278" w:lineRule="auto"/>
        <w:rPr>
          <w:bCs/>
        </w:rPr>
      </w:pPr>
    </w:p>
    <w:p w14:paraId="5DF1875B" w14:textId="148A01FD" w:rsidR="00E75825" w:rsidRDefault="00DC0BCC" w:rsidP="00E75825">
      <w:pPr>
        <w:spacing w:line="278" w:lineRule="auto"/>
        <w:rPr>
          <w:sz w:val="22"/>
          <w:szCs w:val="22"/>
        </w:rPr>
      </w:pPr>
      <w:r>
        <w:rPr>
          <w:bCs/>
        </w:rPr>
        <w:t xml:space="preserve">The final design of the project </w:t>
      </w:r>
      <w:r w:rsidR="00BD4137">
        <w:rPr>
          <w:bCs/>
        </w:rPr>
        <w:t>includes</w:t>
      </w:r>
      <w:r>
        <w:rPr>
          <w:bCs/>
        </w:rPr>
        <w:t xml:space="preserve"> </w:t>
      </w:r>
      <w:r w:rsidR="00BD4137">
        <w:rPr>
          <w:sz w:val="22"/>
          <w:szCs w:val="22"/>
        </w:rPr>
        <w:t>r</w:t>
      </w:r>
      <w:r w:rsidRPr="00340558">
        <w:rPr>
          <w:sz w:val="22"/>
          <w:szCs w:val="22"/>
        </w:rPr>
        <w:t>oadway reconstruction and paving</w:t>
      </w:r>
      <w:r>
        <w:rPr>
          <w:sz w:val="22"/>
          <w:szCs w:val="22"/>
        </w:rPr>
        <w:t>, a roundabout, b</w:t>
      </w:r>
      <w:r w:rsidRPr="00340558">
        <w:rPr>
          <w:sz w:val="22"/>
          <w:szCs w:val="22"/>
        </w:rPr>
        <w:t>icycle lanes</w:t>
      </w:r>
      <w:r>
        <w:rPr>
          <w:sz w:val="22"/>
          <w:szCs w:val="22"/>
        </w:rPr>
        <w:t xml:space="preserve">, </w:t>
      </w:r>
      <w:r w:rsidRPr="00340558">
        <w:rPr>
          <w:sz w:val="22"/>
          <w:szCs w:val="22"/>
        </w:rPr>
        <w:t>ADA-compliant sidewalks</w:t>
      </w:r>
      <w:r>
        <w:rPr>
          <w:sz w:val="22"/>
          <w:szCs w:val="22"/>
        </w:rPr>
        <w:t xml:space="preserve">, </w:t>
      </w:r>
      <w:r w:rsidR="00377497">
        <w:rPr>
          <w:sz w:val="22"/>
          <w:szCs w:val="22"/>
        </w:rPr>
        <w:t>c</w:t>
      </w:r>
      <w:r w:rsidRPr="00340558">
        <w:rPr>
          <w:sz w:val="22"/>
          <w:szCs w:val="22"/>
        </w:rPr>
        <w:t>urb and gutter</w:t>
      </w:r>
      <w:r>
        <w:rPr>
          <w:sz w:val="22"/>
          <w:szCs w:val="22"/>
        </w:rPr>
        <w:t xml:space="preserve">, </w:t>
      </w:r>
      <w:r w:rsidR="00377497">
        <w:rPr>
          <w:sz w:val="22"/>
          <w:szCs w:val="22"/>
        </w:rPr>
        <w:t>d</w:t>
      </w:r>
      <w:r w:rsidRPr="00340558">
        <w:rPr>
          <w:sz w:val="22"/>
          <w:szCs w:val="22"/>
        </w:rPr>
        <w:t>rainage improvements</w:t>
      </w:r>
      <w:r>
        <w:rPr>
          <w:sz w:val="22"/>
          <w:szCs w:val="22"/>
        </w:rPr>
        <w:t xml:space="preserve">, </w:t>
      </w:r>
      <w:r w:rsidR="00377497">
        <w:rPr>
          <w:sz w:val="22"/>
          <w:szCs w:val="22"/>
        </w:rPr>
        <w:t>t</w:t>
      </w:r>
      <w:r w:rsidRPr="00340558">
        <w:rPr>
          <w:sz w:val="22"/>
          <w:szCs w:val="22"/>
        </w:rPr>
        <w:t>raffic control devices</w:t>
      </w:r>
      <w:r>
        <w:rPr>
          <w:sz w:val="22"/>
          <w:szCs w:val="22"/>
        </w:rPr>
        <w:t>, and r</w:t>
      </w:r>
      <w:r w:rsidRPr="00340558">
        <w:rPr>
          <w:sz w:val="22"/>
          <w:szCs w:val="22"/>
        </w:rPr>
        <w:t>elated transportation infrastructure improvements</w:t>
      </w:r>
      <w:r>
        <w:rPr>
          <w:sz w:val="22"/>
          <w:szCs w:val="22"/>
        </w:rPr>
        <w:t>.</w:t>
      </w:r>
      <w:r w:rsidR="00E75825">
        <w:rPr>
          <w:sz w:val="22"/>
          <w:szCs w:val="22"/>
        </w:rPr>
        <w:t xml:space="preserve"> </w:t>
      </w:r>
    </w:p>
    <w:p w14:paraId="412C81EA" w14:textId="77777777" w:rsidR="00377497" w:rsidRDefault="00377497" w:rsidP="00E75825">
      <w:pPr>
        <w:spacing w:line="278" w:lineRule="auto"/>
      </w:pPr>
    </w:p>
    <w:p w14:paraId="3F130281" w14:textId="0D7AF598" w:rsidR="00670B20" w:rsidRPr="00E75825" w:rsidRDefault="00300638" w:rsidP="00E75825">
      <w:pPr>
        <w:spacing w:line="278" w:lineRule="auto"/>
        <w:rPr>
          <w:sz w:val="22"/>
          <w:szCs w:val="22"/>
        </w:rPr>
      </w:pPr>
      <w:r>
        <w:t xml:space="preserve">Henry Lynch Road is an arterial road that is situated approximately 70% within the City’s jurisdiction and </w:t>
      </w:r>
      <w:r w:rsidR="00CC3CF7">
        <w:t xml:space="preserve">approximately </w:t>
      </w:r>
      <w:r>
        <w:t xml:space="preserve">30% within the County’s Jurisdiction. </w:t>
      </w:r>
    </w:p>
    <w:p w14:paraId="482D1D69" w14:textId="77777777" w:rsidR="00670B20" w:rsidRDefault="00670B20" w:rsidP="00160FD8"/>
    <w:p w14:paraId="5C5EC134" w14:textId="7A0D4FB6" w:rsidR="00A03DD2" w:rsidRDefault="00B747EB" w:rsidP="00160FD8">
      <w:r>
        <w:t xml:space="preserve">The current </w:t>
      </w:r>
      <w:r w:rsidR="003836B0">
        <w:t xml:space="preserve">engineer’s </w:t>
      </w:r>
      <w:r>
        <w:t xml:space="preserve">cost estimate for </w:t>
      </w:r>
      <w:r w:rsidR="00615D61">
        <w:t xml:space="preserve">the </w:t>
      </w:r>
      <w:r>
        <w:t xml:space="preserve">construction </w:t>
      </w:r>
      <w:r w:rsidR="00615D61">
        <w:t xml:space="preserve">project </w:t>
      </w:r>
      <w:r>
        <w:t xml:space="preserve">is $15m. City and County </w:t>
      </w:r>
      <w:r w:rsidR="00615D61">
        <w:t>s</w:t>
      </w:r>
      <w:r>
        <w:t xml:space="preserve">taff and the design consultants have recommended that the project be phased </w:t>
      </w:r>
      <w:proofErr w:type="gramStart"/>
      <w:r>
        <w:t>for</w:t>
      </w:r>
      <w:proofErr w:type="gramEnd"/>
      <w:r>
        <w:t xml:space="preserve"> implementation. </w:t>
      </w:r>
      <w:r w:rsidR="00F97185">
        <w:t xml:space="preserve">The </w:t>
      </w:r>
      <w:r w:rsidR="00E90DC9">
        <w:t xml:space="preserve">Phase A segment is predominantly </w:t>
      </w:r>
      <w:r w:rsidR="003836B0">
        <w:t>with</w:t>
      </w:r>
      <w:r w:rsidR="00E90DC9">
        <w:t xml:space="preserve">in the County, while </w:t>
      </w:r>
      <w:r w:rsidR="00F97185">
        <w:t xml:space="preserve">the </w:t>
      </w:r>
      <w:r w:rsidR="00E90DC9">
        <w:t xml:space="preserve">phase B segment is predominantly </w:t>
      </w:r>
      <w:r w:rsidR="003836B0">
        <w:t>with</w:t>
      </w:r>
      <w:r w:rsidR="00E90DC9">
        <w:t xml:space="preserve">in the </w:t>
      </w:r>
      <w:proofErr w:type="gramStart"/>
      <w:r w:rsidR="00E90DC9">
        <w:t>City</w:t>
      </w:r>
      <w:proofErr w:type="gramEnd"/>
      <w:r w:rsidR="00E90DC9">
        <w:t>.</w:t>
      </w:r>
    </w:p>
    <w:p w14:paraId="6CB9C0F6" w14:textId="77777777" w:rsidR="003836B0" w:rsidRDefault="003836B0" w:rsidP="00160FD8"/>
    <w:p w14:paraId="105CBD8A" w14:textId="67A30773" w:rsidR="00B747EB" w:rsidRPr="00841D75" w:rsidRDefault="00C64990" w:rsidP="00160FD8">
      <w:pPr>
        <w:rPr>
          <w:bCs/>
        </w:rPr>
      </w:pPr>
      <w:r>
        <w:t xml:space="preserve">City and the County staff </w:t>
      </w:r>
      <w:r w:rsidR="00377497">
        <w:t>seek permission</w:t>
      </w:r>
      <w:r>
        <w:t xml:space="preserve"> to collaborate and pursue grant funding for the construction of the project. </w:t>
      </w:r>
      <w:r w:rsidRPr="00C64990">
        <w:rPr>
          <w:bCs/>
        </w:rPr>
        <w:t xml:space="preserve">The </w:t>
      </w:r>
      <w:proofErr w:type="gramStart"/>
      <w:r w:rsidRPr="00C64990">
        <w:rPr>
          <w:bCs/>
        </w:rPr>
        <w:t>City</w:t>
      </w:r>
      <w:proofErr w:type="gramEnd"/>
      <w:r w:rsidRPr="00C64990">
        <w:rPr>
          <w:bCs/>
        </w:rPr>
        <w:t xml:space="preserve"> intends to </w:t>
      </w:r>
      <w:r>
        <w:rPr>
          <w:bCs/>
        </w:rPr>
        <w:t xml:space="preserve">provide the local match for Phase B. The County would be responsible for the Local Match for Phase A. The current cost for phase A is $5,000,000. </w:t>
      </w:r>
      <w:r w:rsidR="00841D75">
        <w:rPr>
          <w:bCs/>
        </w:rPr>
        <w:t xml:space="preserve"> </w:t>
      </w:r>
      <w:r>
        <w:rPr>
          <w:bCs/>
        </w:rPr>
        <w:t>If this MOA is approved and a subsequent resolution to direct staff to pursue grant funding for the project is approved, staff would then pursue funding from the New Mexico Transportation Project Fund grant. The state grant</w:t>
      </w:r>
      <w:r w:rsidR="00C03AF3">
        <w:rPr>
          <w:bCs/>
        </w:rPr>
        <w:t>, if awarded,</w:t>
      </w:r>
      <w:r>
        <w:rPr>
          <w:bCs/>
        </w:rPr>
        <w:t xml:space="preserve"> would provide 95% of the </w:t>
      </w:r>
      <w:proofErr w:type="gramStart"/>
      <w:r>
        <w:rPr>
          <w:bCs/>
        </w:rPr>
        <w:t>fund</w:t>
      </w:r>
      <w:proofErr w:type="gramEnd"/>
      <w:r>
        <w:rPr>
          <w:bCs/>
        </w:rPr>
        <w:t xml:space="preserve"> at $4,750,000, while the local match would be $250,000.  </w:t>
      </w:r>
    </w:p>
    <w:p w14:paraId="0A8050C1" w14:textId="3B7140DF" w:rsidR="003515C1" w:rsidRPr="00F2159E" w:rsidRDefault="003515C1" w:rsidP="00230100"/>
    <w:p w14:paraId="743EB361" w14:textId="421CB64B" w:rsidR="0068520B" w:rsidRPr="00F2159E" w:rsidRDefault="00FB5FCF" w:rsidP="00230100">
      <w:pPr>
        <w:rPr>
          <w:b/>
          <w:u w:val="single"/>
        </w:rPr>
      </w:pPr>
      <w:r>
        <w:rPr>
          <w:b/>
          <w:u w:val="single"/>
        </w:rPr>
        <w:t>RECOMMENDED</w:t>
      </w:r>
      <w:r w:rsidR="003515C1" w:rsidRPr="00F2159E">
        <w:rPr>
          <w:b/>
          <w:u w:val="single"/>
        </w:rPr>
        <w:t xml:space="preserve"> ACTION</w:t>
      </w:r>
      <w:r w:rsidR="003515C1" w:rsidRPr="003C6997">
        <w:rPr>
          <w:b/>
        </w:rPr>
        <w:t>:</w:t>
      </w:r>
    </w:p>
    <w:p w14:paraId="37B1CC50" w14:textId="58DA406D" w:rsidR="00160FD8" w:rsidRPr="00F2159E" w:rsidRDefault="001C6CDF" w:rsidP="00230100">
      <w:r>
        <w:t>Approve</w:t>
      </w:r>
      <w:r w:rsidR="00836353">
        <w:t xml:space="preserve"> Memorandum of Agreement</w:t>
      </w:r>
      <w:r w:rsidR="00A1628F">
        <w:t xml:space="preserve"> </w:t>
      </w:r>
      <w:r>
        <w:t xml:space="preserve">(MOA) No. 2026-0281-GM </w:t>
      </w:r>
      <w:r w:rsidR="00A1628F">
        <w:t>between Santa Fe County and the City of Santa Fe regarding the construction of improvements to Henry Lynch Road</w:t>
      </w:r>
      <w:r>
        <w:t>, and delegate authority to apply for grant funding for the construction phase of road improvements to Henry Lynch Road</w:t>
      </w:r>
      <w:r w:rsidR="00A1628F">
        <w:t xml:space="preserve">. </w:t>
      </w:r>
    </w:p>
    <w:p w14:paraId="7A32332C" w14:textId="0EA0CCF4" w:rsidR="00142C28" w:rsidRPr="00F2159E" w:rsidRDefault="00142C28" w:rsidP="00230100">
      <w:pPr>
        <w:rPr>
          <w:b/>
          <w:u w:val="single"/>
        </w:rPr>
      </w:pPr>
    </w:p>
    <w:p w14:paraId="67279B2E" w14:textId="53B86A1B" w:rsidR="00142C28" w:rsidRPr="00F2159E" w:rsidRDefault="00142C28" w:rsidP="00230100">
      <w:pPr>
        <w:rPr>
          <w:b/>
          <w:u w:val="single"/>
        </w:rPr>
      </w:pPr>
      <w:r w:rsidRPr="00F2159E">
        <w:rPr>
          <w:b/>
          <w:u w:val="single"/>
        </w:rPr>
        <w:t>EXHIBITS</w:t>
      </w:r>
      <w:r w:rsidRPr="003C6997">
        <w:rPr>
          <w:b/>
        </w:rPr>
        <w:t>:</w:t>
      </w:r>
    </w:p>
    <w:p w14:paraId="1BBA474D" w14:textId="37B9963F" w:rsidR="009D397A" w:rsidRPr="00F2159E" w:rsidRDefault="00435AA5" w:rsidP="009D397A">
      <w:pPr>
        <w:pStyle w:val="ListParagraph"/>
        <w:numPr>
          <w:ilvl w:val="0"/>
          <w:numId w:val="8"/>
        </w:numPr>
      </w:pPr>
      <w:r w:rsidRPr="00F2159E">
        <w:t xml:space="preserve">Exhibit A </w:t>
      </w:r>
      <w:r w:rsidR="003C6997">
        <w:t>–</w:t>
      </w:r>
      <w:r w:rsidRPr="00F2159E">
        <w:t xml:space="preserve"> </w:t>
      </w:r>
      <w:r w:rsidR="005B71C3">
        <w:t>MOA No. 2026-0281-GM</w:t>
      </w:r>
    </w:p>
    <w:p w14:paraId="7FB85374" w14:textId="0CE29380" w:rsidR="009D397A" w:rsidRPr="00F2159E" w:rsidRDefault="009D397A" w:rsidP="009D397A">
      <w:pPr>
        <w:pStyle w:val="ListParagraph"/>
        <w:numPr>
          <w:ilvl w:val="0"/>
          <w:numId w:val="8"/>
        </w:numPr>
      </w:pPr>
      <w:r w:rsidRPr="00F2159E">
        <w:t xml:space="preserve">Exhibit </w:t>
      </w:r>
      <w:r w:rsidR="00435AA5" w:rsidRPr="00F2159E">
        <w:t>B</w:t>
      </w:r>
      <w:r w:rsidRPr="00F2159E">
        <w:t xml:space="preserve"> – </w:t>
      </w:r>
      <w:r w:rsidR="005B71C3">
        <w:t xml:space="preserve">MOA No. 2022-0164-PW - </w:t>
      </w:r>
      <w:r w:rsidR="006666AD">
        <w:t>Planning and Design MOA</w:t>
      </w:r>
    </w:p>
    <w:p w14:paraId="4EB35D4B" w14:textId="77777777" w:rsidR="006666AD" w:rsidRDefault="009D397A" w:rsidP="00501423">
      <w:pPr>
        <w:pStyle w:val="ListParagraph"/>
        <w:numPr>
          <w:ilvl w:val="0"/>
          <w:numId w:val="8"/>
        </w:numPr>
      </w:pPr>
      <w:r w:rsidRPr="00F2159E">
        <w:t xml:space="preserve">Exhibit </w:t>
      </w:r>
      <w:r w:rsidR="00435AA5" w:rsidRPr="00F2159E">
        <w:t>C</w:t>
      </w:r>
      <w:r w:rsidRPr="00F2159E">
        <w:t xml:space="preserve"> – </w:t>
      </w:r>
      <w:r w:rsidR="006666AD">
        <w:t xml:space="preserve">Village of Agua Fria Community Plan </w:t>
      </w:r>
    </w:p>
    <w:p w14:paraId="0F22ECBD" w14:textId="79EAFED2" w:rsidR="00501423" w:rsidRPr="006666AD" w:rsidRDefault="006666AD" w:rsidP="00501423">
      <w:pPr>
        <w:pStyle w:val="ListParagraph"/>
        <w:numPr>
          <w:ilvl w:val="0"/>
          <w:numId w:val="8"/>
        </w:numPr>
      </w:pPr>
      <w:r>
        <w:t xml:space="preserve">Exhibit D - </w:t>
      </w:r>
      <w:r>
        <w:rPr>
          <w:bCs/>
        </w:rPr>
        <w:t>Sustainable Growth Management Plan</w:t>
      </w:r>
    </w:p>
    <w:p w14:paraId="23C57359" w14:textId="77D9EBDD" w:rsidR="006666AD" w:rsidRPr="0056225D" w:rsidRDefault="006666AD" w:rsidP="00501423">
      <w:pPr>
        <w:pStyle w:val="ListParagraph"/>
        <w:numPr>
          <w:ilvl w:val="0"/>
          <w:numId w:val="8"/>
        </w:numPr>
      </w:pPr>
      <w:r>
        <w:rPr>
          <w:bCs/>
        </w:rPr>
        <w:t>Exhibit E - Metropolitan Transportation Plan</w:t>
      </w:r>
    </w:p>
    <w:p w14:paraId="629CEE3C" w14:textId="387CF725" w:rsidR="0056225D" w:rsidRPr="00F2159E" w:rsidRDefault="0056225D" w:rsidP="00501423">
      <w:pPr>
        <w:pStyle w:val="ListParagraph"/>
        <w:numPr>
          <w:ilvl w:val="0"/>
          <w:numId w:val="8"/>
        </w:numPr>
      </w:pPr>
      <w:r>
        <w:rPr>
          <w:bCs/>
        </w:rPr>
        <w:t>Exhibit F- 90% Design Drawing- Henry Lynch Road</w:t>
      </w:r>
    </w:p>
    <w:p w14:paraId="2B33BE06" w14:textId="77777777" w:rsidR="000B20C0" w:rsidRDefault="000B20C0" w:rsidP="00501423"/>
    <w:p w14:paraId="5A3BE1F2" w14:textId="77777777" w:rsidR="000B20C0" w:rsidRDefault="000B20C0" w:rsidP="00501423"/>
    <w:p w14:paraId="339DEDB8" w14:textId="77777777" w:rsidR="000B20C0" w:rsidRDefault="000B20C0" w:rsidP="00501423"/>
    <w:p w14:paraId="66A34C9D" w14:textId="77777777" w:rsidR="000B20C0" w:rsidRDefault="000B20C0" w:rsidP="00501423"/>
    <w:p w14:paraId="37E9642F" w14:textId="77777777" w:rsidR="000B20C0" w:rsidRDefault="000B20C0" w:rsidP="00501423"/>
    <w:p w14:paraId="4A043BCA" w14:textId="77777777" w:rsidR="000B20C0" w:rsidRDefault="000B20C0" w:rsidP="00501423"/>
    <w:p w14:paraId="2351C5D6" w14:textId="77777777" w:rsidR="000B20C0" w:rsidRDefault="000B20C0" w:rsidP="00501423"/>
    <w:p w14:paraId="377FEE62" w14:textId="77777777" w:rsidR="000B20C0" w:rsidRDefault="000B20C0" w:rsidP="00501423"/>
    <w:p w14:paraId="210CD5B3" w14:textId="77777777" w:rsidR="000B20C0" w:rsidRDefault="000B20C0" w:rsidP="00501423"/>
    <w:p w14:paraId="04ABD953" w14:textId="77777777" w:rsidR="000B20C0" w:rsidRDefault="000B20C0" w:rsidP="00501423"/>
    <w:p w14:paraId="1FBAA8BD" w14:textId="77777777" w:rsidR="000B20C0" w:rsidRDefault="000B20C0" w:rsidP="00501423"/>
    <w:p w14:paraId="241650FA" w14:textId="77777777" w:rsidR="000B20C0" w:rsidRDefault="000B20C0" w:rsidP="00501423"/>
    <w:p w14:paraId="70B73E06" w14:textId="77777777" w:rsidR="000B20C0" w:rsidRDefault="000B20C0" w:rsidP="00501423"/>
    <w:p w14:paraId="0856AFC5" w14:textId="77777777" w:rsidR="000B20C0" w:rsidRDefault="000B20C0" w:rsidP="00501423"/>
    <w:p w14:paraId="2CD8927A" w14:textId="56F2EAF0" w:rsidR="00501423" w:rsidRPr="00F2159E" w:rsidRDefault="000B20C0" w:rsidP="000B20C0">
      <w:pPr>
        <w:ind w:left="3600" w:firstLine="720"/>
      </w:pPr>
      <w:r w:rsidRPr="000B20C0">
        <w:t>Page 2 of 2</w:t>
      </w:r>
    </w:p>
    <w:sectPr w:rsidR="00501423" w:rsidRPr="00F2159E" w:rsidSect="007E05EC">
      <w:footerReference w:type="default" r:id="rId12"/>
      <w:pgSz w:w="12240" w:h="15840"/>
      <w:pgMar w:top="1296" w:right="900" w:bottom="990" w:left="1296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9F8C" w14:textId="77777777" w:rsidR="006F59F5" w:rsidRDefault="006F59F5">
      <w:r>
        <w:separator/>
      </w:r>
    </w:p>
  </w:endnote>
  <w:endnote w:type="continuationSeparator" w:id="0">
    <w:p w14:paraId="643D31FD" w14:textId="77777777" w:rsidR="006F59F5" w:rsidRDefault="006F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4762" w14:textId="77777777" w:rsidR="00E943FB" w:rsidRDefault="00E943FB">
    <w:pPr>
      <w:pStyle w:val="Footer"/>
      <w:jc w:val="center"/>
    </w:pPr>
    <w:r>
      <w:t>102 Grant Avenue · P.O. Box 276 · Santa Fe, New Mexico 87504-0276 · 505-986-6200 · FAX: 505-</w:t>
    </w:r>
    <w:r w:rsidR="00436A8E">
      <w:t>995-2740   www.santafecountynm.gov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F7B8" w14:textId="77777777" w:rsidR="006F59F5" w:rsidRDefault="006F59F5">
      <w:r>
        <w:separator/>
      </w:r>
    </w:p>
  </w:footnote>
  <w:footnote w:type="continuationSeparator" w:id="0">
    <w:p w14:paraId="16D59CD8" w14:textId="77777777" w:rsidR="006F59F5" w:rsidRDefault="006F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934"/>
    <w:multiLevelType w:val="hybridMultilevel"/>
    <w:tmpl w:val="4AC6EEE0"/>
    <w:lvl w:ilvl="0" w:tplc="390E3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C63"/>
    <w:multiLevelType w:val="multilevel"/>
    <w:tmpl w:val="DE1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A7ACD"/>
    <w:multiLevelType w:val="hybridMultilevel"/>
    <w:tmpl w:val="CFA228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32145"/>
    <w:multiLevelType w:val="hybridMultilevel"/>
    <w:tmpl w:val="6B109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5EFF"/>
    <w:multiLevelType w:val="hybridMultilevel"/>
    <w:tmpl w:val="2E5CCE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80376"/>
    <w:multiLevelType w:val="hybridMultilevel"/>
    <w:tmpl w:val="067AE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61DDE"/>
    <w:multiLevelType w:val="hybridMultilevel"/>
    <w:tmpl w:val="3EBE6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B008F"/>
    <w:multiLevelType w:val="hybridMultilevel"/>
    <w:tmpl w:val="4B2058D2"/>
    <w:lvl w:ilvl="0" w:tplc="93BAF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487A"/>
    <w:multiLevelType w:val="hybridMultilevel"/>
    <w:tmpl w:val="8104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24468">
    <w:abstractNumId w:val="4"/>
  </w:num>
  <w:num w:numId="2" w16cid:durableId="1846705633">
    <w:abstractNumId w:val="0"/>
  </w:num>
  <w:num w:numId="3" w16cid:durableId="2049144192">
    <w:abstractNumId w:val="5"/>
  </w:num>
  <w:num w:numId="4" w16cid:durableId="371731390">
    <w:abstractNumId w:val="2"/>
  </w:num>
  <w:num w:numId="5" w16cid:durableId="2125148974">
    <w:abstractNumId w:val="6"/>
  </w:num>
  <w:num w:numId="6" w16cid:durableId="1195460469">
    <w:abstractNumId w:val="3"/>
  </w:num>
  <w:num w:numId="7" w16cid:durableId="754133311">
    <w:abstractNumId w:val="7"/>
  </w:num>
  <w:num w:numId="8" w16cid:durableId="1573924714">
    <w:abstractNumId w:val="8"/>
  </w:num>
  <w:num w:numId="9" w16cid:durableId="25821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C2"/>
    <w:rsid w:val="0000072C"/>
    <w:rsid w:val="000052A4"/>
    <w:rsid w:val="00010572"/>
    <w:rsid w:val="00011A90"/>
    <w:rsid w:val="00011C2B"/>
    <w:rsid w:val="0001240E"/>
    <w:rsid w:val="00014651"/>
    <w:rsid w:val="00017637"/>
    <w:rsid w:val="00020B75"/>
    <w:rsid w:val="00022635"/>
    <w:rsid w:val="00022989"/>
    <w:rsid w:val="00030763"/>
    <w:rsid w:val="00036178"/>
    <w:rsid w:val="00047A13"/>
    <w:rsid w:val="00047F0F"/>
    <w:rsid w:val="00053ED3"/>
    <w:rsid w:val="00057C37"/>
    <w:rsid w:val="00067251"/>
    <w:rsid w:val="0007058D"/>
    <w:rsid w:val="00075650"/>
    <w:rsid w:val="00092CFE"/>
    <w:rsid w:val="00094F24"/>
    <w:rsid w:val="00095BC0"/>
    <w:rsid w:val="00095ECF"/>
    <w:rsid w:val="000B20C0"/>
    <w:rsid w:val="000B3F49"/>
    <w:rsid w:val="000C5DC4"/>
    <w:rsid w:val="000D2671"/>
    <w:rsid w:val="000D520B"/>
    <w:rsid w:val="00101FC4"/>
    <w:rsid w:val="00122E7B"/>
    <w:rsid w:val="00141396"/>
    <w:rsid w:val="00141999"/>
    <w:rsid w:val="00142C28"/>
    <w:rsid w:val="00144DC5"/>
    <w:rsid w:val="001450A1"/>
    <w:rsid w:val="00145446"/>
    <w:rsid w:val="0015008E"/>
    <w:rsid w:val="00150B7E"/>
    <w:rsid w:val="0015581F"/>
    <w:rsid w:val="00160FD8"/>
    <w:rsid w:val="00163081"/>
    <w:rsid w:val="0017239C"/>
    <w:rsid w:val="001770A3"/>
    <w:rsid w:val="001816F4"/>
    <w:rsid w:val="001858B6"/>
    <w:rsid w:val="00186289"/>
    <w:rsid w:val="0018724C"/>
    <w:rsid w:val="00187360"/>
    <w:rsid w:val="00193F69"/>
    <w:rsid w:val="001A4698"/>
    <w:rsid w:val="001A5B24"/>
    <w:rsid w:val="001B007F"/>
    <w:rsid w:val="001B48C6"/>
    <w:rsid w:val="001C0CFD"/>
    <w:rsid w:val="001C6CDF"/>
    <w:rsid w:val="001E454F"/>
    <w:rsid w:val="001F7DDE"/>
    <w:rsid w:val="00223F64"/>
    <w:rsid w:val="002246B7"/>
    <w:rsid w:val="00230100"/>
    <w:rsid w:val="00234439"/>
    <w:rsid w:val="00245C3D"/>
    <w:rsid w:val="002460B0"/>
    <w:rsid w:val="00251DFA"/>
    <w:rsid w:val="002523F3"/>
    <w:rsid w:val="002578E9"/>
    <w:rsid w:val="002756FF"/>
    <w:rsid w:val="00276160"/>
    <w:rsid w:val="0028017A"/>
    <w:rsid w:val="00280437"/>
    <w:rsid w:val="00280BD3"/>
    <w:rsid w:val="0028668B"/>
    <w:rsid w:val="00290086"/>
    <w:rsid w:val="00293636"/>
    <w:rsid w:val="002B7BD3"/>
    <w:rsid w:val="002C719A"/>
    <w:rsid w:val="002D34ED"/>
    <w:rsid w:val="002E4231"/>
    <w:rsid w:val="002F040A"/>
    <w:rsid w:val="002F503D"/>
    <w:rsid w:val="00300638"/>
    <w:rsid w:val="00305297"/>
    <w:rsid w:val="003114D6"/>
    <w:rsid w:val="00320033"/>
    <w:rsid w:val="00320D31"/>
    <w:rsid w:val="00321451"/>
    <w:rsid w:val="00322CF3"/>
    <w:rsid w:val="003234F4"/>
    <w:rsid w:val="00331973"/>
    <w:rsid w:val="0034030E"/>
    <w:rsid w:val="003447ED"/>
    <w:rsid w:val="003515C1"/>
    <w:rsid w:val="0036354E"/>
    <w:rsid w:val="00372EA8"/>
    <w:rsid w:val="00374B0E"/>
    <w:rsid w:val="00377497"/>
    <w:rsid w:val="00382B2B"/>
    <w:rsid w:val="003836B0"/>
    <w:rsid w:val="00391078"/>
    <w:rsid w:val="00393ED9"/>
    <w:rsid w:val="003A2AEC"/>
    <w:rsid w:val="003B144E"/>
    <w:rsid w:val="003B2F3B"/>
    <w:rsid w:val="003B483C"/>
    <w:rsid w:val="003B5858"/>
    <w:rsid w:val="003C2162"/>
    <w:rsid w:val="003C6997"/>
    <w:rsid w:val="003D4E10"/>
    <w:rsid w:val="003E2325"/>
    <w:rsid w:val="003E7B21"/>
    <w:rsid w:val="003F4B50"/>
    <w:rsid w:val="00406869"/>
    <w:rsid w:val="0041457D"/>
    <w:rsid w:val="004170B8"/>
    <w:rsid w:val="0041773D"/>
    <w:rsid w:val="00417C93"/>
    <w:rsid w:val="00420E50"/>
    <w:rsid w:val="00422B96"/>
    <w:rsid w:val="004230AB"/>
    <w:rsid w:val="00424A95"/>
    <w:rsid w:val="0043223D"/>
    <w:rsid w:val="00432B02"/>
    <w:rsid w:val="00434446"/>
    <w:rsid w:val="00435AA5"/>
    <w:rsid w:val="00436A8E"/>
    <w:rsid w:val="00452953"/>
    <w:rsid w:val="0046053C"/>
    <w:rsid w:val="004660DC"/>
    <w:rsid w:val="00474BF2"/>
    <w:rsid w:val="00481DDF"/>
    <w:rsid w:val="00481F28"/>
    <w:rsid w:val="00495473"/>
    <w:rsid w:val="004A2538"/>
    <w:rsid w:val="004A742E"/>
    <w:rsid w:val="004A7814"/>
    <w:rsid w:val="004B2D51"/>
    <w:rsid w:val="004B6FEA"/>
    <w:rsid w:val="004C2959"/>
    <w:rsid w:val="004C385B"/>
    <w:rsid w:val="004C7043"/>
    <w:rsid w:val="004E0104"/>
    <w:rsid w:val="004E478E"/>
    <w:rsid w:val="004F630D"/>
    <w:rsid w:val="004F7970"/>
    <w:rsid w:val="00501110"/>
    <w:rsid w:val="00501423"/>
    <w:rsid w:val="0050795A"/>
    <w:rsid w:val="00524A10"/>
    <w:rsid w:val="00543247"/>
    <w:rsid w:val="0056225D"/>
    <w:rsid w:val="00564954"/>
    <w:rsid w:val="0056542A"/>
    <w:rsid w:val="00565D73"/>
    <w:rsid w:val="0058645B"/>
    <w:rsid w:val="005A300D"/>
    <w:rsid w:val="005B3310"/>
    <w:rsid w:val="005B71C3"/>
    <w:rsid w:val="005D1567"/>
    <w:rsid w:val="005E1210"/>
    <w:rsid w:val="005E1EEE"/>
    <w:rsid w:val="005E4019"/>
    <w:rsid w:val="00605F14"/>
    <w:rsid w:val="00606D3F"/>
    <w:rsid w:val="006151D4"/>
    <w:rsid w:val="00615D61"/>
    <w:rsid w:val="00616921"/>
    <w:rsid w:val="00620228"/>
    <w:rsid w:val="00626C4B"/>
    <w:rsid w:val="00644613"/>
    <w:rsid w:val="00650C62"/>
    <w:rsid w:val="00655810"/>
    <w:rsid w:val="00655898"/>
    <w:rsid w:val="006666AD"/>
    <w:rsid w:val="00666880"/>
    <w:rsid w:val="006679AE"/>
    <w:rsid w:val="00670614"/>
    <w:rsid w:val="00670B20"/>
    <w:rsid w:val="00680BA1"/>
    <w:rsid w:val="0068520B"/>
    <w:rsid w:val="006A1FF2"/>
    <w:rsid w:val="006A294B"/>
    <w:rsid w:val="006B3409"/>
    <w:rsid w:val="006B7625"/>
    <w:rsid w:val="006C673A"/>
    <w:rsid w:val="006C757A"/>
    <w:rsid w:val="006D32C8"/>
    <w:rsid w:val="006D4AFB"/>
    <w:rsid w:val="006E0BE3"/>
    <w:rsid w:val="006E16FB"/>
    <w:rsid w:val="006E1988"/>
    <w:rsid w:val="006E2335"/>
    <w:rsid w:val="006E4BAA"/>
    <w:rsid w:val="006F59F5"/>
    <w:rsid w:val="007049C2"/>
    <w:rsid w:val="00705F3F"/>
    <w:rsid w:val="007152F2"/>
    <w:rsid w:val="00715833"/>
    <w:rsid w:val="00732E83"/>
    <w:rsid w:val="00735AA6"/>
    <w:rsid w:val="00747658"/>
    <w:rsid w:val="00755BAB"/>
    <w:rsid w:val="007601F1"/>
    <w:rsid w:val="00770161"/>
    <w:rsid w:val="007705AA"/>
    <w:rsid w:val="00781407"/>
    <w:rsid w:val="00784CBF"/>
    <w:rsid w:val="00790624"/>
    <w:rsid w:val="007935A0"/>
    <w:rsid w:val="00797A8A"/>
    <w:rsid w:val="007A5F13"/>
    <w:rsid w:val="007B06B2"/>
    <w:rsid w:val="007B54A7"/>
    <w:rsid w:val="007D16C3"/>
    <w:rsid w:val="007E05EC"/>
    <w:rsid w:val="007E308D"/>
    <w:rsid w:val="007E43AD"/>
    <w:rsid w:val="007E777D"/>
    <w:rsid w:val="007E7BD9"/>
    <w:rsid w:val="007F066C"/>
    <w:rsid w:val="007F1ECF"/>
    <w:rsid w:val="007F1EEE"/>
    <w:rsid w:val="007F3023"/>
    <w:rsid w:val="007F4CF5"/>
    <w:rsid w:val="00801019"/>
    <w:rsid w:val="00811E2A"/>
    <w:rsid w:val="008177DA"/>
    <w:rsid w:val="00824459"/>
    <w:rsid w:val="008303C4"/>
    <w:rsid w:val="00835278"/>
    <w:rsid w:val="00836353"/>
    <w:rsid w:val="00841D75"/>
    <w:rsid w:val="00847B44"/>
    <w:rsid w:val="00850ADD"/>
    <w:rsid w:val="00850FCB"/>
    <w:rsid w:val="008538C7"/>
    <w:rsid w:val="00862776"/>
    <w:rsid w:val="00865550"/>
    <w:rsid w:val="00880220"/>
    <w:rsid w:val="00886786"/>
    <w:rsid w:val="00891AB0"/>
    <w:rsid w:val="008949F3"/>
    <w:rsid w:val="008965E5"/>
    <w:rsid w:val="008972B8"/>
    <w:rsid w:val="008A0185"/>
    <w:rsid w:val="008A0782"/>
    <w:rsid w:val="008A20F8"/>
    <w:rsid w:val="008B0AD8"/>
    <w:rsid w:val="008C0DE1"/>
    <w:rsid w:val="008C1E75"/>
    <w:rsid w:val="008D218A"/>
    <w:rsid w:val="008F3F63"/>
    <w:rsid w:val="009017C3"/>
    <w:rsid w:val="00913103"/>
    <w:rsid w:val="0092792E"/>
    <w:rsid w:val="00937756"/>
    <w:rsid w:val="00964C5B"/>
    <w:rsid w:val="00986D0B"/>
    <w:rsid w:val="0099194C"/>
    <w:rsid w:val="00992985"/>
    <w:rsid w:val="00993F82"/>
    <w:rsid w:val="009954C1"/>
    <w:rsid w:val="009A3EBB"/>
    <w:rsid w:val="009A6BAD"/>
    <w:rsid w:val="009A7037"/>
    <w:rsid w:val="009C4086"/>
    <w:rsid w:val="009C7A02"/>
    <w:rsid w:val="009C7CC6"/>
    <w:rsid w:val="009D397A"/>
    <w:rsid w:val="009F0D2E"/>
    <w:rsid w:val="009F1C92"/>
    <w:rsid w:val="009F6AC9"/>
    <w:rsid w:val="00A03DD2"/>
    <w:rsid w:val="00A14157"/>
    <w:rsid w:val="00A1628F"/>
    <w:rsid w:val="00A16778"/>
    <w:rsid w:val="00A2321B"/>
    <w:rsid w:val="00A2559E"/>
    <w:rsid w:val="00A25A2B"/>
    <w:rsid w:val="00A3246B"/>
    <w:rsid w:val="00A32E9C"/>
    <w:rsid w:val="00A34659"/>
    <w:rsid w:val="00A349B2"/>
    <w:rsid w:val="00A34B1C"/>
    <w:rsid w:val="00A40AE5"/>
    <w:rsid w:val="00A441A7"/>
    <w:rsid w:val="00A53EA2"/>
    <w:rsid w:val="00A714AA"/>
    <w:rsid w:val="00A77A2D"/>
    <w:rsid w:val="00A8051E"/>
    <w:rsid w:val="00A92833"/>
    <w:rsid w:val="00A92AA4"/>
    <w:rsid w:val="00A92B93"/>
    <w:rsid w:val="00AA10EA"/>
    <w:rsid w:val="00AA15E1"/>
    <w:rsid w:val="00AA398E"/>
    <w:rsid w:val="00AA5A3A"/>
    <w:rsid w:val="00AA7171"/>
    <w:rsid w:val="00AE67C5"/>
    <w:rsid w:val="00AE6817"/>
    <w:rsid w:val="00AF2B8C"/>
    <w:rsid w:val="00AF51F7"/>
    <w:rsid w:val="00B0717D"/>
    <w:rsid w:val="00B13D62"/>
    <w:rsid w:val="00B17E97"/>
    <w:rsid w:val="00B2034E"/>
    <w:rsid w:val="00B258E4"/>
    <w:rsid w:val="00B32EF5"/>
    <w:rsid w:val="00B41361"/>
    <w:rsid w:val="00B41400"/>
    <w:rsid w:val="00B46A53"/>
    <w:rsid w:val="00B50A46"/>
    <w:rsid w:val="00B569E2"/>
    <w:rsid w:val="00B747EB"/>
    <w:rsid w:val="00B7531E"/>
    <w:rsid w:val="00BA1D2B"/>
    <w:rsid w:val="00BA54CE"/>
    <w:rsid w:val="00BB0D79"/>
    <w:rsid w:val="00BB5788"/>
    <w:rsid w:val="00BB6BE4"/>
    <w:rsid w:val="00BC0EC2"/>
    <w:rsid w:val="00BD0C58"/>
    <w:rsid w:val="00BD4137"/>
    <w:rsid w:val="00BE0EC3"/>
    <w:rsid w:val="00BE1E80"/>
    <w:rsid w:val="00BE5AD9"/>
    <w:rsid w:val="00BE613D"/>
    <w:rsid w:val="00BF02C2"/>
    <w:rsid w:val="00BF1827"/>
    <w:rsid w:val="00BF41B3"/>
    <w:rsid w:val="00BF4EBB"/>
    <w:rsid w:val="00BF6215"/>
    <w:rsid w:val="00C03AF3"/>
    <w:rsid w:val="00C046A7"/>
    <w:rsid w:val="00C053C7"/>
    <w:rsid w:val="00C1328E"/>
    <w:rsid w:val="00C1556A"/>
    <w:rsid w:val="00C171CA"/>
    <w:rsid w:val="00C2017B"/>
    <w:rsid w:val="00C26AB7"/>
    <w:rsid w:val="00C34C3C"/>
    <w:rsid w:val="00C35D3E"/>
    <w:rsid w:val="00C43C98"/>
    <w:rsid w:val="00C545BE"/>
    <w:rsid w:val="00C57DDB"/>
    <w:rsid w:val="00C57F90"/>
    <w:rsid w:val="00C611E0"/>
    <w:rsid w:val="00C64990"/>
    <w:rsid w:val="00C65FE7"/>
    <w:rsid w:val="00C904C7"/>
    <w:rsid w:val="00CB1A55"/>
    <w:rsid w:val="00CB23CB"/>
    <w:rsid w:val="00CB2B9B"/>
    <w:rsid w:val="00CB505F"/>
    <w:rsid w:val="00CB631C"/>
    <w:rsid w:val="00CC3CF7"/>
    <w:rsid w:val="00CD61BD"/>
    <w:rsid w:val="00CD6F64"/>
    <w:rsid w:val="00CE3326"/>
    <w:rsid w:val="00CE6101"/>
    <w:rsid w:val="00CF451B"/>
    <w:rsid w:val="00CF6BAA"/>
    <w:rsid w:val="00D0134E"/>
    <w:rsid w:val="00D156F2"/>
    <w:rsid w:val="00D175D3"/>
    <w:rsid w:val="00D3399D"/>
    <w:rsid w:val="00D71F92"/>
    <w:rsid w:val="00D740C1"/>
    <w:rsid w:val="00D844ED"/>
    <w:rsid w:val="00D85476"/>
    <w:rsid w:val="00DA0443"/>
    <w:rsid w:val="00DB254B"/>
    <w:rsid w:val="00DB64F5"/>
    <w:rsid w:val="00DC0000"/>
    <w:rsid w:val="00DC0BCC"/>
    <w:rsid w:val="00DC391F"/>
    <w:rsid w:val="00DC598F"/>
    <w:rsid w:val="00DC791B"/>
    <w:rsid w:val="00DD33EC"/>
    <w:rsid w:val="00DF179D"/>
    <w:rsid w:val="00DF40FF"/>
    <w:rsid w:val="00E0341A"/>
    <w:rsid w:val="00E06CBA"/>
    <w:rsid w:val="00E11E3C"/>
    <w:rsid w:val="00E22582"/>
    <w:rsid w:val="00E3122B"/>
    <w:rsid w:val="00E4652E"/>
    <w:rsid w:val="00E535EB"/>
    <w:rsid w:val="00E53F26"/>
    <w:rsid w:val="00E5636C"/>
    <w:rsid w:val="00E565E8"/>
    <w:rsid w:val="00E574E0"/>
    <w:rsid w:val="00E6377D"/>
    <w:rsid w:val="00E645B7"/>
    <w:rsid w:val="00E65582"/>
    <w:rsid w:val="00E66650"/>
    <w:rsid w:val="00E66DAC"/>
    <w:rsid w:val="00E72661"/>
    <w:rsid w:val="00E75825"/>
    <w:rsid w:val="00E905D9"/>
    <w:rsid w:val="00E90DC9"/>
    <w:rsid w:val="00E943FB"/>
    <w:rsid w:val="00EA124C"/>
    <w:rsid w:val="00EB3FF7"/>
    <w:rsid w:val="00EC0D36"/>
    <w:rsid w:val="00EC3832"/>
    <w:rsid w:val="00EC63A0"/>
    <w:rsid w:val="00ED6577"/>
    <w:rsid w:val="00EE1BBE"/>
    <w:rsid w:val="00EE308B"/>
    <w:rsid w:val="00EE523D"/>
    <w:rsid w:val="00EE6612"/>
    <w:rsid w:val="00EF5C87"/>
    <w:rsid w:val="00F02B53"/>
    <w:rsid w:val="00F12050"/>
    <w:rsid w:val="00F13644"/>
    <w:rsid w:val="00F2159E"/>
    <w:rsid w:val="00F23073"/>
    <w:rsid w:val="00F25988"/>
    <w:rsid w:val="00F4551F"/>
    <w:rsid w:val="00F62FC4"/>
    <w:rsid w:val="00F71035"/>
    <w:rsid w:val="00F965C3"/>
    <w:rsid w:val="00F97047"/>
    <w:rsid w:val="00F97185"/>
    <w:rsid w:val="00FB2FC2"/>
    <w:rsid w:val="00FB5FCF"/>
    <w:rsid w:val="00FE7463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A7EC0EE"/>
  <w15:chartTrackingRefBased/>
  <w15:docId w15:val="{7964EC9B-E039-4950-A20D-E12C8DB4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2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02C2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E56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3D4E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630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6E4B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4BAA"/>
    <w:rPr>
      <w:sz w:val="24"/>
      <w:szCs w:val="24"/>
    </w:rPr>
  </w:style>
  <w:style w:type="paragraph" w:styleId="Revision">
    <w:name w:val="Revision"/>
    <w:hidden/>
    <w:uiPriority w:val="99"/>
    <w:semiHidden/>
    <w:rsid w:val="00DC0000"/>
    <w:rPr>
      <w:sz w:val="24"/>
      <w:szCs w:val="24"/>
    </w:rPr>
  </w:style>
  <w:style w:type="character" w:styleId="CommentReference">
    <w:name w:val="annotation reference"/>
    <w:rsid w:val="00DC00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0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0000"/>
  </w:style>
  <w:style w:type="paragraph" w:styleId="CommentSubject">
    <w:name w:val="annotation subject"/>
    <w:basedOn w:val="CommentText"/>
    <w:next w:val="CommentText"/>
    <w:link w:val="CommentSubjectChar"/>
    <w:rsid w:val="00DC0000"/>
    <w:rPr>
      <w:b/>
      <w:bCs/>
    </w:rPr>
  </w:style>
  <w:style w:type="character" w:customStyle="1" w:styleId="CommentSubjectChar">
    <w:name w:val="Comment Subject Char"/>
    <w:link w:val="CommentSubject"/>
    <w:rsid w:val="00DC0000"/>
    <w:rPr>
      <w:b/>
      <w:bCs/>
    </w:rPr>
  </w:style>
  <w:style w:type="character" w:styleId="Hyperlink">
    <w:name w:val="Hyperlink"/>
    <w:rsid w:val="0093775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397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014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0c4f414d-a305-4b3b-9cc2-5bc9a946c7bd" xsi:nil="true"/>
    <FolderDescription xmlns="0c4f414d-a305-4b3b-9cc2-5bc9a946c7bd" xsi:nil="true"/>
    <TaxCatchAll xmlns="557b862b-197d-4b5a-9e9a-031d6263617e" xsi:nil="true"/>
    <lcf76f155ced4ddcb4097134ff3c332f xmlns="0c4f414d-a305-4b3b-9cc2-5bc9a946c7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F7C188E255540A0D1BD042FCF3971" ma:contentTypeVersion="12" ma:contentTypeDescription="Create a new document." ma:contentTypeScope="" ma:versionID="0dd5f2aa0e0db8345d059d511628e94f">
  <xsd:schema xmlns:xsd="http://www.w3.org/2001/XMLSchema" xmlns:xs="http://www.w3.org/2001/XMLSchema" xmlns:p="http://schemas.microsoft.com/office/2006/metadata/properties" xmlns:ns2="0c4f414d-a305-4b3b-9cc2-5bc9a946c7bd" xmlns:ns3="557b862b-197d-4b5a-9e9a-031d6263617e" targetNamespace="http://schemas.microsoft.com/office/2006/metadata/properties" ma:root="true" ma:fieldsID="e2c4a6a7d39d85f2569348fb225fa7fc" ns2:_="" ns3:_="">
    <xsd:import namespace="0c4f414d-a305-4b3b-9cc2-5bc9a946c7bd"/>
    <xsd:import namespace="557b862b-197d-4b5a-9e9a-031d62636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tails" minOccurs="0"/>
                <xsd:element ref="ns2:FolderDescrip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414d-a305-4b3b-9cc2-5bc9a946c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tails" ma:index="1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FolderDescription" ma:index="12" nillable="true" ma:displayName="Folder Description" ma:description="Departments upload and co-edit draft agenda items here." ma:format="Dropdown" ma:internalName="FolderDescription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ff4bec-97d4-45f0-9fdd-813115714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b862b-197d-4b5a-9e9a-031d6263617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365501-e3f5-477f-a179-b2c860cd3df7}" ma:internalName="TaxCatchAll" ma:showField="CatchAllData" ma:web="557b862b-197d-4b5a-9e9a-031d62636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5A0AF-33BC-464B-9C2E-63D5ECDFB47B}">
  <ds:schemaRefs>
    <ds:schemaRef ds:uri="http://schemas.microsoft.com/office/2006/metadata/properties"/>
    <ds:schemaRef ds:uri="http://schemas.microsoft.com/office/infopath/2007/PartnerControls"/>
    <ds:schemaRef ds:uri="0c4f414d-a305-4b3b-9cc2-5bc9a946c7bd"/>
    <ds:schemaRef ds:uri="557b862b-197d-4b5a-9e9a-031d6263617e"/>
  </ds:schemaRefs>
</ds:datastoreItem>
</file>

<file path=customXml/itemProps2.xml><?xml version="1.0" encoding="utf-8"?>
<ds:datastoreItem xmlns:ds="http://schemas.openxmlformats.org/officeDocument/2006/customXml" ds:itemID="{CCFCE68A-E4E2-43A3-BBF0-29981300B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716EB-C719-4620-AB01-FFFF1A92F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f414d-a305-4b3b-9cc2-5bc9a946c7bd"/>
    <ds:schemaRef ds:uri="557b862b-197d-4b5a-9e9a-031d62636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A463C-3586-4A05-A5DB-767740F67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Harry B</vt:lpstr>
    </vt:vector>
  </TitlesOfParts>
  <Company>Santa Fe County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B</dc:title>
  <dc:subject/>
  <dc:creator>sulibarri</dc:creator>
  <cp:keywords/>
  <cp:lastModifiedBy>John A. Peperas</cp:lastModifiedBy>
  <cp:revision>5</cp:revision>
  <cp:lastPrinted>2020-11-16T18:49:00Z</cp:lastPrinted>
  <dcterms:created xsi:type="dcterms:W3CDTF">2026-03-31T17:06:00Z</dcterms:created>
  <dcterms:modified xsi:type="dcterms:W3CDTF">2026-06-03T22:52:00Z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0x010100149F7C188E255540A0D1BD042FCF3971</vt:lpwstr>
  </property>
  <property fmtid="{D5CDD505-2E9C-101B-9397-08002B2CF9AE}" pid="3" name="_dlc_DocIdItemGuid">
    <vt:lpwstr>1e59447b-cab3-4628-850a-0ee8c2ba172b</vt:lpwstr>
  </property>
  <property fmtid="{D5CDD505-2E9C-101B-9397-08002B2CF9AE}" pid="4" name="MediaServiceImageTags">
    <vt:lpwstr/>
  </property>
  <property fmtid="{D5CDD505-2E9C-101B-9397-08002B2CF9AE}" pid="5" name="Order">
    <vt:r8>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