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9701"/>
      </w:tblGrid>
      <w:tr w:rsidR="009C5FD6" w:rsidRPr="006C60B5" w14:paraId="61D75BA1" w14:textId="77777777" w:rsidTr="00322ADB">
        <w:trPr>
          <w:trHeight w:val="461"/>
        </w:trPr>
        <w:tc>
          <w:tcPr>
            <w:tcW w:w="707" w:type="dxa"/>
            <w:shd w:val="clear" w:color="auto" w:fill="BFBFBF"/>
          </w:tcPr>
          <w:p w14:paraId="3BB023DA" w14:textId="77777777" w:rsidR="009C5FD6" w:rsidRPr="006C60B5" w:rsidRDefault="009C5FD6" w:rsidP="00E02E4A">
            <w:pPr>
              <w:jc w:val="center"/>
              <w:rPr>
                <w:b/>
                <w:sz w:val="20"/>
                <w:szCs w:val="20"/>
              </w:rPr>
            </w:pPr>
          </w:p>
          <w:p w14:paraId="6F5C44B9" w14:textId="77777777" w:rsidR="009C5FD6" w:rsidRPr="006C60B5" w:rsidRDefault="009C5FD6" w:rsidP="00E02E4A">
            <w:pPr>
              <w:jc w:val="center"/>
              <w:rPr>
                <w:b/>
                <w:sz w:val="20"/>
                <w:szCs w:val="20"/>
              </w:rPr>
            </w:pPr>
            <w:r w:rsidRPr="006C60B5">
              <w:rPr>
                <w:b/>
                <w:sz w:val="20"/>
                <w:szCs w:val="20"/>
              </w:rPr>
              <w:t xml:space="preserve">A. </w:t>
            </w:r>
          </w:p>
        </w:tc>
        <w:tc>
          <w:tcPr>
            <w:tcW w:w="9613" w:type="dxa"/>
            <w:shd w:val="clear" w:color="auto" w:fill="BFBFBF"/>
          </w:tcPr>
          <w:p w14:paraId="41C567F1" w14:textId="77777777" w:rsidR="009C5FD6" w:rsidRPr="006C60B5" w:rsidRDefault="009C5FD6" w:rsidP="00E02E4A">
            <w:pPr>
              <w:rPr>
                <w:b/>
                <w:sz w:val="20"/>
                <w:szCs w:val="20"/>
              </w:rPr>
            </w:pPr>
          </w:p>
          <w:p w14:paraId="4D315068" w14:textId="77777777" w:rsidR="009C5FD6" w:rsidRPr="006C60B5" w:rsidRDefault="009C5FD6" w:rsidP="00E02E4A">
            <w:pPr>
              <w:rPr>
                <w:b/>
                <w:sz w:val="20"/>
                <w:szCs w:val="20"/>
              </w:rPr>
            </w:pPr>
            <w:r w:rsidRPr="006C60B5">
              <w:rPr>
                <w:b/>
                <w:sz w:val="20"/>
                <w:szCs w:val="20"/>
              </w:rPr>
              <w:t>PHA Information.</w:t>
            </w:r>
          </w:p>
          <w:p w14:paraId="77E68709" w14:textId="77777777" w:rsidR="009C5FD6" w:rsidRPr="006C60B5" w:rsidRDefault="009C5FD6" w:rsidP="00E02E4A">
            <w:pPr>
              <w:rPr>
                <w:bCs/>
                <w:sz w:val="20"/>
                <w:szCs w:val="20"/>
              </w:rPr>
            </w:pPr>
          </w:p>
        </w:tc>
      </w:tr>
      <w:tr w:rsidR="00144B75" w:rsidRPr="00EC1129" w14:paraId="298EA043" w14:textId="77777777" w:rsidTr="00322ADB">
        <w:trPr>
          <w:trHeight w:val="64"/>
        </w:trPr>
        <w:tc>
          <w:tcPr>
            <w:tcW w:w="707" w:type="dxa"/>
          </w:tcPr>
          <w:p w14:paraId="1DE316F7" w14:textId="77777777" w:rsidR="00144B75" w:rsidRDefault="00144B75" w:rsidP="00E02E4A">
            <w:pPr>
              <w:jc w:val="center"/>
              <w:rPr>
                <w:b/>
                <w:sz w:val="16"/>
                <w:szCs w:val="16"/>
              </w:rPr>
            </w:pPr>
          </w:p>
          <w:p w14:paraId="2BF4D5A7" w14:textId="77777777" w:rsidR="00144B75" w:rsidRDefault="00144B75" w:rsidP="00941A47">
            <w:pPr>
              <w:jc w:val="center"/>
              <w:rPr>
                <w:b/>
                <w:sz w:val="16"/>
                <w:szCs w:val="16"/>
              </w:rPr>
            </w:pPr>
            <w:r>
              <w:rPr>
                <w:b/>
                <w:sz w:val="16"/>
                <w:szCs w:val="16"/>
              </w:rPr>
              <w:t>A.1</w:t>
            </w:r>
          </w:p>
        </w:tc>
        <w:tc>
          <w:tcPr>
            <w:tcW w:w="9613" w:type="dxa"/>
          </w:tcPr>
          <w:p w14:paraId="6AB52BED" w14:textId="77777777" w:rsidR="00144B75" w:rsidRPr="00370B90" w:rsidRDefault="00144B75" w:rsidP="00E02E4A">
            <w:pPr>
              <w:rPr>
                <w:b/>
                <w:sz w:val="16"/>
                <w:szCs w:val="16"/>
              </w:rPr>
            </w:pPr>
          </w:p>
          <w:p w14:paraId="43630F25" w14:textId="77777777" w:rsidR="00144B75" w:rsidRPr="00370B90" w:rsidRDefault="00144B75" w:rsidP="00E02E4A">
            <w:pPr>
              <w:rPr>
                <w:bCs/>
                <w:sz w:val="16"/>
                <w:szCs w:val="16"/>
              </w:rPr>
            </w:pPr>
            <w:r w:rsidRPr="00370B90">
              <w:rPr>
                <w:b/>
                <w:sz w:val="16"/>
                <w:szCs w:val="16"/>
              </w:rPr>
              <w:t>PHA Name</w:t>
            </w:r>
            <w:r w:rsidRPr="00370B90">
              <w:rPr>
                <w:sz w:val="16"/>
                <w:szCs w:val="16"/>
              </w:rPr>
              <w:t>:  ___</w:t>
            </w:r>
            <w:r w:rsidR="00CB55B8" w:rsidRPr="00CB55B8">
              <w:rPr>
                <w:sz w:val="16"/>
                <w:szCs w:val="16"/>
                <w:u w:val="single"/>
              </w:rPr>
              <w:t>Housing Authority of Santa Fe County</w:t>
            </w:r>
            <w:r w:rsidRPr="00370B90">
              <w:rPr>
                <w:bCs/>
                <w:sz w:val="16"/>
                <w:szCs w:val="16"/>
              </w:rPr>
              <w:t xml:space="preserve">________________  </w:t>
            </w:r>
            <w:r w:rsidR="00CB55B8">
              <w:rPr>
                <w:bCs/>
                <w:sz w:val="16"/>
                <w:szCs w:val="16"/>
              </w:rPr>
              <w:t xml:space="preserve"> </w:t>
            </w:r>
            <w:r w:rsidRPr="00370B90">
              <w:rPr>
                <w:b/>
                <w:bCs/>
                <w:sz w:val="16"/>
                <w:szCs w:val="16"/>
              </w:rPr>
              <w:t>PHA Code</w:t>
            </w:r>
            <w:r w:rsidRPr="00370B90">
              <w:rPr>
                <w:bCs/>
                <w:sz w:val="16"/>
                <w:szCs w:val="16"/>
              </w:rPr>
              <w:t>: ____</w:t>
            </w:r>
            <w:r w:rsidR="00CB55B8">
              <w:rPr>
                <w:bCs/>
                <w:sz w:val="16"/>
                <w:szCs w:val="16"/>
                <w:u w:val="single"/>
              </w:rPr>
              <w:t>NM050</w:t>
            </w:r>
            <w:r w:rsidRPr="00370B90">
              <w:rPr>
                <w:bCs/>
                <w:sz w:val="16"/>
                <w:szCs w:val="16"/>
              </w:rPr>
              <w:t>______</w:t>
            </w:r>
          </w:p>
          <w:p w14:paraId="4A48D56F" w14:textId="77777777" w:rsidR="00322ADB" w:rsidRPr="00370B90" w:rsidRDefault="00322ADB" w:rsidP="00322ADB">
            <w:pPr>
              <w:rPr>
                <w:sz w:val="16"/>
                <w:szCs w:val="16"/>
              </w:rPr>
            </w:pPr>
          </w:p>
          <w:p w14:paraId="6730D8BE" w14:textId="77777777" w:rsidR="00144B75" w:rsidRPr="00370B90" w:rsidRDefault="00144B75" w:rsidP="00E02E4A">
            <w:pPr>
              <w:rPr>
                <w:sz w:val="16"/>
                <w:szCs w:val="16"/>
              </w:rPr>
            </w:pPr>
          </w:p>
          <w:p w14:paraId="57F7CD8F" w14:textId="77777777" w:rsidR="00144B75" w:rsidRPr="00370B90" w:rsidRDefault="00144B75" w:rsidP="00E02E4A">
            <w:pPr>
              <w:rPr>
                <w:bCs/>
                <w:sz w:val="16"/>
                <w:szCs w:val="16"/>
              </w:rPr>
            </w:pPr>
            <w:r w:rsidRPr="00370B90">
              <w:rPr>
                <w:b/>
                <w:bCs/>
                <w:sz w:val="16"/>
                <w:szCs w:val="16"/>
              </w:rPr>
              <w:t>PHA Plan for Fiscal Year Beginning</w:t>
            </w:r>
            <w:proofErr w:type="gramStart"/>
            <w:r w:rsidRPr="00370B90">
              <w:rPr>
                <w:bCs/>
                <w:sz w:val="16"/>
                <w:szCs w:val="16"/>
              </w:rPr>
              <w:t>:  (</w:t>
            </w:r>
            <w:proofErr w:type="gramEnd"/>
            <w:r w:rsidRPr="00370B90">
              <w:rPr>
                <w:bCs/>
                <w:sz w:val="16"/>
                <w:szCs w:val="16"/>
              </w:rPr>
              <w:t>MM/YYYY): __</w:t>
            </w:r>
            <w:r w:rsidR="00855B9A">
              <w:rPr>
                <w:bCs/>
                <w:sz w:val="16"/>
                <w:szCs w:val="16"/>
                <w:u w:val="single"/>
              </w:rPr>
              <w:t>07/2022</w:t>
            </w:r>
            <w:r w:rsidRPr="00370B90">
              <w:rPr>
                <w:bCs/>
                <w:sz w:val="16"/>
                <w:szCs w:val="16"/>
              </w:rPr>
              <w:t>___</w:t>
            </w:r>
          </w:p>
          <w:p w14:paraId="5895CD4D" w14:textId="6D654327" w:rsidR="00144B75" w:rsidRPr="00370B90" w:rsidRDefault="00144B75" w:rsidP="00A112C9">
            <w:pPr>
              <w:tabs>
                <w:tab w:val="left" w:pos="6358"/>
              </w:tabs>
              <w:rPr>
                <w:sz w:val="16"/>
                <w:szCs w:val="16"/>
              </w:rPr>
            </w:pPr>
            <w:r w:rsidRPr="00370B90">
              <w:rPr>
                <w:b/>
                <w:bCs/>
                <w:sz w:val="16"/>
                <w:szCs w:val="16"/>
              </w:rPr>
              <w:t xml:space="preserve">PHA Plan Submission Type:  </w:t>
            </w:r>
            <w:r w:rsidR="00BD7067">
              <w:rPr>
                <w:sz w:val="16"/>
                <w:szCs w:val="16"/>
              </w:rPr>
              <w:fldChar w:fldCharType="begin">
                <w:ffData>
                  <w:name w:val="Check1"/>
                  <w:enabled/>
                  <w:calcOnExit w:val="0"/>
                  <w:checkBox>
                    <w:sizeAuto/>
                    <w:default w:val="0"/>
                  </w:checkBox>
                </w:ffData>
              </w:fldChar>
            </w:r>
            <w:bookmarkStart w:id="0" w:name="Check1"/>
            <w:r w:rsidR="00BD7067">
              <w:rPr>
                <w:sz w:val="16"/>
                <w:szCs w:val="16"/>
              </w:rPr>
              <w:instrText xml:space="preserve"> FORMCHECKBOX </w:instrText>
            </w:r>
            <w:r w:rsidR="00BD7067">
              <w:rPr>
                <w:sz w:val="16"/>
                <w:szCs w:val="16"/>
              </w:rPr>
            </w:r>
            <w:r w:rsidR="00BD7067">
              <w:rPr>
                <w:sz w:val="16"/>
                <w:szCs w:val="16"/>
              </w:rPr>
              <w:fldChar w:fldCharType="separate"/>
            </w:r>
            <w:r w:rsidR="00BD7067">
              <w:rPr>
                <w:sz w:val="16"/>
                <w:szCs w:val="16"/>
              </w:rPr>
              <w:fldChar w:fldCharType="end"/>
            </w:r>
            <w:bookmarkEnd w:id="0"/>
            <w:r w:rsidRPr="00370B90">
              <w:rPr>
                <w:sz w:val="16"/>
                <w:szCs w:val="16"/>
              </w:rPr>
              <w:t xml:space="preserve"> 5-Year Plan Submission                   </w:t>
            </w:r>
            <w:r w:rsidR="00BD7067">
              <w:rPr>
                <w:sz w:val="16"/>
                <w:szCs w:val="16"/>
              </w:rPr>
              <w:fldChar w:fldCharType="begin">
                <w:ffData>
                  <w:name w:val=""/>
                  <w:enabled/>
                  <w:calcOnExit w:val="0"/>
                  <w:checkBox>
                    <w:sizeAuto/>
                    <w:default w:val="1"/>
                  </w:checkBox>
                </w:ffData>
              </w:fldChar>
            </w:r>
            <w:r w:rsidR="00BD7067">
              <w:rPr>
                <w:sz w:val="16"/>
                <w:szCs w:val="16"/>
              </w:rPr>
              <w:instrText xml:space="preserve"> FORMCHECKBOX </w:instrText>
            </w:r>
            <w:r w:rsidR="00BD7067">
              <w:rPr>
                <w:sz w:val="16"/>
                <w:szCs w:val="16"/>
              </w:rPr>
            </w:r>
            <w:r w:rsidR="00BD7067">
              <w:rPr>
                <w:sz w:val="16"/>
                <w:szCs w:val="16"/>
              </w:rPr>
              <w:fldChar w:fldCharType="separate"/>
            </w:r>
            <w:r w:rsidR="00BD7067">
              <w:rPr>
                <w:sz w:val="16"/>
                <w:szCs w:val="16"/>
              </w:rPr>
              <w:fldChar w:fldCharType="end"/>
            </w:r>
            <w:r w:rsidRPr="00370B90">
              <w:rPr>
                <w:sz w:val="16"/>
                <w:szCs w:val="16"/>
              </w:rPr>
              <w:t xml:space="preserve"> Revised 5-Year Plan Submission</w:t>
            </w:r>
            <w:r w:rsidRPr="00370B90">
              <w:rPr>
                <w:sz w:val="16"/>
                <w:szCs w:val="16"/>
              </w:rPr>
              <w:tab/>
            </w:r>
          </w:p>
          <w:p w14:paraId="05F1E176" w14:textId="77777777" w:rsidR="00144B75" w:rsidRPr="00370B90" w:rsidRDefault="00144B75" w:rsidP="00E02E4A">
            <w:pPr>
              <w:rPr>
                <w:b/>
                <w:bCs/>
                <w:sz w:val="16"/>
                <w:szCs w:val="16"/>
              </w:rPr>
            </w:pPr>
          </w:p>
          <w:p w14:paraId="2B632138" w14:textId="77777777" w:rsidR="0072202E" w:rsidRDefault="0072202E" w:rsidP="0072202E">
            <w:pPr>
              <w:rPr>
                <w:b/>
                <w:bCs/>
                <w:sz w:val="16"/>
                <w:szCs w:val="16"/>
              </w:rPr>
            </w:pPr>
            <w:r>
              <w:rPr>
                <w:b/>
                <w:bCs/>
                <w:sz w:val="16"/>
                <w:szCs w:val="16"/>
              </w:rPr>
              <w:t xml:space="preserve">Availability of Information.  </w:t>
            </w:r>
            <w:r>
              <w:rPr>
                <w:bCs/>
                <w:sz w:val="16"/>
                <w:szCs w:val="16"/>
              </w:rPr>
              <w:t>I</w:t>
            </w:r>
            <w:r w:rsidRPr="00DF7BC6">
              <w:rPr>
                <w:bCs/>
                <w:sz w:val="16"/>
                <w:szCs w:val="16"/>
              </w:rPr>
              <w:t xml:space="preserve">n addition to the items listed in this form, PHAs must have the elements listed below 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w:t>
            </w:r>
            <w:r w:rsidR="00532F67" w:rsidRPr="00DF7BC6">
              <w:rPr>
                <w:bCs/>
                <w:sz w:val="16"/>
                <w:szCs w:val="16"/>
              </w:rPr>
              <w:t>are</w:t>
            </w:r>
            <w:r w:rsidRPr="00DF7BC6">
              <w:rPr>
                <w:bCs/>
                <w:sz w:val="16"/>
                <w:szCs w:val="16"/>
              </w:rPr>
              <w:t xml:space="preserve"> available for inspection by the public.  </w:t>
            </w:r>
            <w:r>
              <w:rPr>
                <w:bCs/>
                <w:sz w:val="16"/>
                <w:szCs w:val="16"/>
              </w:rPr>
              <w:t>Additionally, the PHA must provide information on how the public may reasonabl</w:t>
            </w:r>
            <w:r w:rsidR="00AC0225">
              <w:rPr>
                <w:bCs/>
                <w:sz w:val="16"/>
                <w:szCs w:val="16"/>
              </w:rPr>
              <w:t>y</w:t>
            </w:r>
            <w:r>
              <w:rPr>
                <w:bCs/>
                <w:sz w:val="16"/>
                <w:szCs w:val="16"/>
              </w:rPr>
              <w:t xml:space="preserve"> obtain additional information o</w:t>
            </w:r>
            <w:r w:rsidR="00AC0225">
              <w:rPr>
                <w:bCs/>
                <w:sz w:val="16"/>
                <w:szCs w:val="16"/>
              </w:rPr>
              <w:t>n</w:t>
            </w:r>
            <w:r>
              <w:rPr>
                <w:bCs/>
                <w:sz w:val="16"/>
                <w:szCs w:val="16"/>
              </w:rPr>
              <w:t xml:space="preserve"> the PHA policies contained in the standard Annual Plan, but excluded from their streamlined submissions.  </w:t>
            </w:r>
            <w:r w:rsidRPr="00DF7BC6">
              <w:rPr>
                <w:bCs/>
                <w:sz w:val="16"/>
                <w:szCs w:val="16"/>
              </w:rPr>
              <w:t xml:space="preserve">At a minimum, PHAs must post PHA Plans, including updates, at each Asset Management Project (AMP) and main office or central office of the PHA.  PHAs are strongly encouraged to post complete PHA Plans on </w:t>
            </w:r>
            <w:r w:rsidR="007338ED">
              <w:rPr>
                <w:bCs/>
                <w:sz w:val="16"/>
                <w:szCs w:val="16"/>
              </w:rPr>
              <w:t xml:space="preserve">their </w:t>
            </w:r>
            <w:r w:rsidRPr="00DF7BC6">
              <w:rPr>
                <w:bCs/>
                <w:sz w:val="16"/>
                <w:szCs w:val="16"/>
              </w:rPr>
              <w:t>official website</w:t>
            </w:r>
            <w:r w:rsidR="007338ED">
              <w:rPr>
                <w:bCs/>
                <w:sz w:val="16"/>
                <w:szCs w:val="16"/>
              </w:rPr>
              <w:t>s</w:t>
            </w:r>
            <w:r w:rsidRPr="00DF7BC6">
              <w:rPr>
                <w:bCs/>
                <w:sz w:val="16"/>
                <w:szCs w:val="16"/>
              </w:rPr>
              <w:t xml:space="preserve">.  PHAs are also encouraged to provide each resident council a copy of </w:t>
            </w:r>
            <w:r w:rsidR="00823370">
              <w:rPr>
                <w:bCs/>
                <w:sz w:val="16"/>
                <w:szCs w:val="16"/>
              </w:rPr>
              <w:t>their</w:t>
            </w:r>
            <w:r w:rsidRPr="00DF7BC6">
              <w:rPr>
                <w:bCs/>
                <w:sz w:val="16"/>
                <w:szCs w:val="16"/>
              </w:rPr>
              <w:t xml:space="preserve"> PHA Plans.</w:t>
            </w:r>
            <w:r w:rsidRPr="00DF7BC6">
              <w:rPr>
                <w:b/>
                <w:bCs/>
                <w:sz w:val="16"/>
                <w:szCs w:val="16"/>
              </w:rPr>
              <w:t xml:space="preserve">  </w:t>
            </w:r>
          </w:p>
          <w:p w14:paraId="14FE2169" w14:textId="77777777" w:rsidR="009328FF" w:rsidRDefault="009328FF" w:rsidP="0072202E">
            <w:pPr>
              <w:rPr>
                <w:b/>
                <w:bCs/>
                <w:sz w:val="16"/>
                <w:szCs w:val="16"/>
              </w:rPr>
            </w:pPr>
          </w:p>
          <w:p w14:paraId="7454783B" w14:textId="77777777" w:rsidR="009328FF" w:rsidRDefault="009328FF" w:rsidP="0072202E">
            <w:pPr>
              <w:rPr>
                <w:b/>
                <w:bCs/>
                <w:sz w:val="16"/>
                <w:szCs w:val="16"/>
              </w:rPr>
            </w:pPr>
          </w:p>
          <w:p w14:paraId="67956D63" w14:textId="77777777" w:rsidR="009328FF" w:rsidRDefault="00CB55B8" w:rsidP="0072202E">
            <w:pPr>
              <w:rPr>
                <w:b/>
                <w:bCs/>
                <w:sz w:val="16"/>
                <w:szCs w:val="16"/>
              </w:rPr>
            </w:pPr>
            <w:r>
              <w:rPr>
                <w:b/>
                <w:bCs/>
                <w:sz w:val="16"/>
                <w:szCs w:val="16"/>
              </w:rPr>
              <w:t xml:space="preserve">Members of the </w:t>
            </w:r>
            <w:r w:rsidR="005D6628">
              <w:rPr>
                <w:b/>
                <w:bCs/>
                <w:sz w:val="16"/>
                <w:szCs w:val="16"/>
              </w:rPr>
              <w:t xml:space="preserve">Public may obtain copies of the 5-Year and Annual Plan at the Administrative Offices of the Santa Fe County Housing Authority, located at #52 Camino de Jacobo Santa Fe, NM 87507. The 5-Year and Annual Plan will also be posted on the Santa Fe County Housing Authority’s website, </w:t>
            </w:r>
            <w:r w:rsidR="00DB1D8A">
              <w:rPr>
                <w:b/>
                <w:bCs/>
                <w:sz w:val="16"/>
                <w:szCs w:val="16"/>
              </w:rPr>
              <w:t>along with information on submitting public comment during the public comment period.</w:t>
            </w:r>
          </w:p>
          <w:p w14:paraId="6A9255D7" w14:textId="77777777" w:rsidR="009328FF" w:rsidRDefault="009328FF" w:rsidP="0072202E">
            <w:pPr>
              <w:rPr>
                <w:b/>
                <w:bCs/>
                <w:sz w:val="16"/>
                <w:szCs w:val="16"/>
              </w:rPr>
            </w:pPr>
          </w:p>
          <w:p w14:paraId="0AF40202" w14:textId="77777777" w:rsidR="009328FF" w:rsidRDefault="009328FF" w:rsidP="0072202E">
            <w:pPr>
              <w:rPr>
                <w:b/>
                <w:bCs/>
                <w:sz w:val="16"/>
                <w:szCs w:val="16"/>
              </w:rPr>
            </w:pPr>
          </w:p>
          <w:p w14:paraId="4DFDC597" w14:textId="77777777" w:rsidR="009328FF" w:rsidRDefault="009328FF" w:rsidP="0072202E">
            <w:pPr>
              <w:rPr>
                <w:b/>
                <w:bCs/>
                <w:sz w:val="16"/>
                <w:szCs w:val="16"/>
              </w:rPr>
            </w:pPr>
          </w:p>
          <w:p w14:paraId="1B921AE8" w14:textId="77777777" w:rsidR="009328FF" w:rsidRDefault="009328FF" w:rsidP="0072202E">
            <w:pPr>
              <w:rPr>
                <w:b/>
                <w:bCs/>
                <w:sz w:val="16"/>
                <w:szCs w:val="16"/>
              </w:rPr>
            </w:pPr>
          </w:p>
          <w:p w14:paraId="4F1F0315" w14:textId="77777777" w:rsidR="009328FF" w:rsidRDefault="009328FF" w:rsidP="0072202E">
            <w:pPr>
              <w:rPr>
                <w:b/>
                <w:bCs/>
                <w:sz w:val="16"/>
                <w:szCs w:val="16"/>
              </w:rPr>
            </w:pPr>
          </w:p>
          <w:p w14:paraId="73C61D6F" w14:textId="77777777" w:rsidR="009328FF" w:rsidRDefault="009328FF" w:rsidP="0072202E">
            <w:pPr>
              <w:rPr>
                <w:b/>
                <w:bCs/>
                <w:sz w:val="16"/>
                <w:szCs w:val="16"/>
              </w:rPr>
            </w:pPr>
          </w:p>
          <w:p w14:paraId="12641F3E" w14:textId="77777777" w:rsidR="009328FF" w:rsidRDefault="009328FF" w:rsidP="0072202E">
            <w:pPr>
              <w:rPr>
                <w:b/>
                <w:bCs/>
                <w:sz w:val="16"/>
                <w:szCs w:val="16"/>
              </w:rPr>
            </w:pPr>
          </w:p>
          <w:p w14:paraId="260F4100" w14:textId="77777777" w:rsidR="009328FF" w:rsidRDefault="009328FF" w:rsidP="0072202E">
            <w:pPr>
              <w:rPr>
                <w:b/>
                <w:bCs/>
                <w:sz w:val="16"/>
                <w:szCs w:val="16"/>
              </w:rPr>
            </w:pPr>
          </w:p>
          <w:p w14:paraId="323D6EAC" w14:textId="77777777" w:rsidR="00405418" w:rsidRDefault="00405418" w:rsidP="0072202E">
            <w:pPr>
              <w:rPr>
                <w:b/>
                <w:bCs/>
                <w:sz w:val="16"/>
                <w:szCs w:val="16"/>
              </w:rPr>
            </w:pPr>
          </w:p>
          <w:p w14:paraId="79CB95DF" w14:textId="77777777" w:rsidR="00AC0225" w:rsidRDefault="00AC0225" w:rsidP="0072202E">
            <w:pPr>
              <w:rPr>
                <w:b/>
                <w:bCs/>
                <w:sz w:val="16"/>
                <w:szCs w:val="16"/>
              </w:rPr>
            </w:pPr>
          </w:p>
          <w:p w14:paraId="1241809A" w14:textId="77777777" w:rsidR="00AC0225" w:rsidRDefault="001B2704" w:rsidP="0072202E">
            <w:pPr>
              <w:rPr>
                <w:b/>
                <w:bCs/>
                <w:sz w:val="16"/>
                <w:szCs w:val="16"/>
              </w:rPr>
            </w:pPr>
            <w:r w:rsidRPr="00A302BB">
              <w:rPr>
                <w:smallCaps/>
                <w:sz w:val="16"/>
                <w:szCs w:val="16"/>
              </w:rPr>
              <w:fldChar w:fldCharType="begin">
                <w:ffData>
                  <w:name w:val="Check1"/>
                  <w:enabled/>
                  <w:calcOnExit w:val="0"/>
                  <w:checkBox>
                    <w:sizeAuto/>
                    <w:default w:val="0"/>
                  </w:checkBox>
                </w:ffData>
              </w:fldChar>
            </w:r>
            <w:r w:rsidR="00322ADB" w:rsidRPr="00A302BB">
              <w:rPr>
                <w:smallCaps/>
                <w:sz w:val="16"/>
                <w:szCs w:val="16"/>
              </w:rPr>
              <w:instrText xml:space="preserve"> FORMCHECKBOX </w:instrText>
            </w:r>
            <w:r w:rsidRPr="00A302BB">
              <w:rPr>
                <w:smallCaps/>
                <w:sz w:val="16"/>
                <w:szCs w:val="16"/>
              </w:rPr>
            </w:r>
            <w:r w:rsidRPr="00A302BB">
              <w:rPr>
                <w:smallCaps/>
                <w:sz w:val="16"/>
                <w:szCs w:val="16"/>
              </w:rPr>
              <w:fldChar w:fldCharType="separate"/>
            </w:r>
            <w:r w:rsidRPr="00A302BB">
              <w:rPr>
                <w:smallCaps/>
                <w:sz w:val="16"/>
                <w:szCs w:val="16"/>
              </w:rPr>
              <w:fldChar w:fldCharType="end"/>
            </w:r>
            <w:r w:rsidR="00322ADB" w:rsidRPr="00A302BB">
              <w:rPr>
                <w:smallCaps/>
                <w:sz w:val="16"/>
                <w:szCs w:val="16"/>
              </w:rPr>
              <w:t xml:space="preserve"> </w:t>
            </w:r>
            <w:r w:rsidR="00322ADB" w:rsidRPr="00A302BB">
              <w:rPr>
                <w:bCs/>
                <w:sz w:val="16"/>
                <w:szCs w:val="16"/>
              </w:rPr>
              <w:t xml:space="preserve">PHA Consortia:  (Check box if submitting a Joint PHA Plan and complete table below)  </w:t>
            </w:r>
          </w:p>
          <w:tbl>
            <w:tblPr>
              <w:tblpPr w:leftFromText="180" w:rightFromText="180" w:vertAnchor="text" w:tblpX="-5" w:tblpY="1"/>
              <w:tblOverlap w:val="neve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9"/>
              <w:gridCol w:w="945"/>
              <w:gridCol w:w="2127"/>
              <w:gridCol w:w="2386"/>
              <w:gridCol w:w="1128"/>
              <w:gridCol w:w="1320"/>
            </w:tblGrid>
            <w:tr w:rsidR="00322ADB" w:rsidRPr="003E72BF" w14:paraId="52081BF9" w14:textId="77777777" w:rsidTr="00322ADB">
              <w:trPr>
                <w:trHeight w:val="312"/>
              </w:trPr>
              <w:tc>
                <w:tcPr>
                  <w:tcW w:w="1569" w:type="dxa"/>
                  <w:vMerge w:val="restart"/>
                  <w:vAlign w:val="center"/>
                </w:tcPr>
                <w:p w14:paraId="75EF5FB2" w14:textId="77777777" w:rsidR="00322ADB" w:rsidRPr="0040633F" w:rsidRDefault="00322ADB" w:rsidP="00322ADB">
                  <w:pPr>
                    <w:jc w:val="center"/>
                    <w:rPr>
                      <w:b/>
                      <w:sz w:val="16"/>
                      <w:szCs w:val="16"/>
                    </w:rPr>
                  </w:pPr>
                  <w:r w:rsidRPr="0040633F">
                    <w:rPr>
                      <w:b/>
                      <w:sz w:val="16"/>
                      <w:szCs w:val="16"/>
                    </w:rPr>
                    <w:t>Participating PHAs</w:t>
                  </w:r>
                </w:p>
              </w:tc>
              <w:tc>
                <w:tcPr>
                  <w:tcW w:w="0" w:type="auto"/>
                  <w:vMerge w:val="restart"/>
                  <w:vAlign w:val="center"/>
                </w:tcPr>
                <w:p w14:paraId="7B372200" w14:textId="77777777" w:rsidR="00322ADB" w:rsidRPr="0040633F" w:rsidRDefault="00322ADB" w:rsidP="00322ADB">
                  <w:pPr>
                    <w:jc w:val="center"/>
                    <w:rPr>
                      <w:b/>
                      <w:sz w:val="16"/>
                      <w:szCs w:val="16"/>
                    </w:rPr>
                  </w:pPr>
                  <w:r w:rsidRPr="0040633F">
                    <w:rPr>
                      <w:b/>
                      <w:sz w:val="16"/>
                      <w:szCs w:val="16"/>
                    </w:rPr>
                    <w:t>PHA Code</w:t>
                  </w:r>
                </w:p>
              </w:tc>
              <w:tc>
                <w:tcPr>
                  <w:tcW w:w="0" w:type="auto"/>
                  <w:vMerge w:val="restart"/>
                  <w:vAlign w:val="center"/>
                </w:tcPr>
                <w:p w14:paraId="0D206166" w14:textId="77777777" w:rsidR="00322ADB" w:rsidRPr="003E72BF" w:rsidRDefault="00322ADB" w:rsidP="00322ADB">
                  <w:pPr>
                    <w:jc w:val="center"/>
                    <w:rPr>
                      <w:b/>
                      <w:sz w:val="16"/>
                      <w:szCs w:val="16"/>
                    </w:rPr>
                  </w:pPr>
                  <w:r>
                    <w:rPr>
                      <w:b/>
                      <w:sz w:val="16"/>
                      <w:szCs w:val="16"/>
                    </w:rPr>
                    <w:t>Program(s) in the Consortia</w:t>
                  </w:r>
                </w:p>
              </w:tc>
              <w:tc>
                <w:tcPr>
                  <w:tcW w:w="0" w:type="auto"/>
                  <w:vMerge w:val="restart"/>
                  <w:vAlign w:val="center"/>
                </w:tcPr>
                <w:p w14:paraId="2E454239" w14:textId="77777777" w:rsidR="00322ADB" w:rsidRPr="003E72BF" w:rsidRDefault="00322ADB" w:rsidP="00322ADB">
                  <w:pPr>
                    <w:jc w:val="center"/>
                    <w:rPr>
                      <w:b/>
                      <w:sz w:val="16"/>
                      <w:szCs w:val="16"/>
                    </w:rPr>
                  </w:pPr>
                  <w:r>
                    <w:rPr>
                      <w:b/>
                      <w:sz w:val="16"/>
                      <w:szCs w:val="16"/>
                    </w:rPr>
                    <w:t>Program(s) not in the Consortia</w:t>
                  </w:r>
                </w:p>
              </w:tc>
              <w:tc>
                <w:tcPr>
                  <w:tcW w:w="2448" w:type="dxa"/>
                  <w:gridSpan w:val="2"/>
                  <w:vAlign w:val="center"/>
                </w:tcPr>
                <w:p w14:paraId="320A5914" w14:textId="77777777" w:rsidR="00322ADB" w:rsidRPr="003E72BF" w:rsidRDefault="00322ADB" w:rsidP="00322ADB">
                  <w:pPr>
                    <w:jc w:val="center"/>
                    <w:rPr>
                      <w:b/>
                      <w:sz w:val="16"/>
                      <w:szCs w:val="16"/>
                    </w:rPr>
                  </w:pPr>
                  <w:r>
                    <w:rPr>
                      <w:b/>
                      <w:sz w:val="16"/>
                      <w:szCs w:val="16"/>
                    </w:rPr>
                    <w:t>No. of Units in Each Program</w:t>
                  </w:r>
                </w:p>
              </w:tc>
            </w:tr>
            <w:tr w:rsidR="00322ADB" w14:paraId="7B66BD65" w14:textId="77777777" w:rsidTr="00322ADB">
              <w:trPr>
                <w:trHeight w:val="231"/>
              </w:trPr>
              <w:tc>
                <w:tcPr>
                  <w:tcW w:w="1569" w:type="dxa"/>
                  <w:vMerge/>
                </w:tcPr>
                <w:p w14:paraId="1C25F2C8" w14:textId="77777777" w:rsidR="00322ADB" w:rsidRPr="00A302BB" w:rsidRDefault="00322ADB" w:rsidP="00322ADB">
                  <w:pPr>
                    <w:rPr>
                      <w:sz w:val="16"/>
                      <w:szCs w:val="16"/>
                    </w:rPr>
                  </w:pPr>
                </w:p>
              </w:tc>
              <w:tc>
                <w:tcPr>
                  <w:tcW w:w="0" w:type="auto"/>
                  <w:vMerge/>
                </w:tcPr>
                <w:p w14:paraId="76DF9588" w14:textId="77777777" w:rsidR="00322ADB" w:rsidRPr="00A302BB" w:rsidRDefault="00322ADB" w:rsidP="00322ADB">
                  <w:pPr>
                    <w:rPr>
                      <w:sz w:val="16"/>
                      <w:szCs w:val="16"/>
                    </w:rPr>
                  </w:pPr>
                </w:p>
              </w:tc>
              <w:tc>
                <w:tcPr>
                  <w:tcW w:w="0" w:type="auto"/>
                  <w:vMerge/>
                </w:tcPr>
                <w:p w14:paraId="7A78690E" w14:textId="77777777" w:rsidR="00322ADB" w:rsidRDefault="00322ADB" w:rsidP="00322ADB">
                  <w:pPr>
                    <w:rPr>
                      <w:b/>
                      <w:sz w:val="16"/>
                      <w:szCs w:val="16"/>
                    </w:rPr>
                  </w:pPr>
                </w:p>
              </w:tc>
              <w:tc>
                <w:tcPr>
                  <w:tcW w:w="0" w:type="auto"/>
                  <w:vMerge/>
                </w:tcPr>
                <w:p w14:paraId="78633897" w14:textId="77777777" w:rsidR="00322ADB" w:rsidRDefault="00322ADB" w:rsidP="00322ADB">
                  <w:pPr>
                    <w:rPr>
                      <w:b/>
                      <w:sz w:val="16"/>
                      <w:szCs w:val="16"/>
                    </w:rPr>
                  </w:pPr>
                </w:p>
              </w:tc>
              <w:tc>
                <w:tcPr>
                  <w:tcW w:w="1128" w:type="dxa"/>
                  <w:vAlign w:val="center"/>
                </w:tcPr>
                <w:p w14:paraId="117EF876" w14:textId="77777777" w:rsidR="00322ADB" w:rsidRDefault="00322ADB" w:rsidP="00322ADB">
                  <w:pPr>
                    <w:jc w:val="center"/>
                    <w:rPr>
                      <w:b/>
                      <w:sz w:val="16"/>
                      <w:szCs w:val="16"/>
                    </w:rPr>
                  </w:pPr>
                  <w:r>
                    <w:rPr>
                      <w:b/>
                      <w:sz w:val="16"/>
                      <w:szCs w:val="16"/>
                    </w:rPr>
                    <w:t>PH</w:t>
                  </w:r>
                </w:p>
              </w:tc>
              <w:tc>
                <w:tcPr>
                  <w:tcW w:w="1320" w:type="dxa"/>
                  <w:vAlign w:val="center"/>
                </w:tcPr>
                <w:p w14:paraId="4F0E873B" w14:textId="77777777" w:rsidR="00322ADB" w:rsidRDefault="00322ADB" w:rsidP="00322ADB">
                  <w:pPr>
                    <w:jc w:val="center"/>
                    <w:rPr>
                      <w:b/>
                      <w:sz w:val="16"/>
                      <w:szCs w:val="16"/>
                    </w:rPr>
                  </w:pPr>
                  <w:r>
                    <w:rPr>
                      <w:b/>
                      <w:sz w:val="16"/>
                      <w:szCs w:val="16"/>
                    </w:rPr>
                    <w:t>HCV</w:t>
                  </w:r>
                </w:p>
              </w:tc>
            </w:tr>
            <w:tr w:rsidR="00322ADB" w14:paraId="6B0C2BB3" w14:textId="77777777" w:rsidTr="009328FF">
              <w:trPr>
                <w:trHeight w:val="864"/>
              </w:trPr>
              <w:tc>
                <w:tcPr>
                  <w:tcW w:w="1569" w:type="dxa"/>
                </w:tcPr>
                <w:p w14:paraId="2F7CB92A" w14:textId="77777777" w:rsidR="009328FF" w:rsidRDefault="00322ADB" w:rsidP="00322ADB">
                  <w:pPr>
                    <w:rPr>
                      <w:bCs/>
                      <w:sz w:val="16"/>
                      <w:szCs w:val="16"/>
                    </w:rPr>
                  </w:pPr>
                  <w:r w:rsidRPr="00A302BB">
                    <w:rPr>
                      <w:bCs/>
                      <w:sz w:val="16"/>
                      <w:szCs w:val="16"/>
                    </w:rPr>
                    <w:t xml:space="preserve">Lead PHA:      </w:t>
                  </w:r>
                </w:p>
                <w:p w14:paraId="5ED84245" w14:textId="77777777" w:rsidR="00322ADB" w:rsidRPr="00A302BB" w:rsidRDefault="00322ADB" w:rsidP="00322ADB">
                  <w:pPr>
                    <w:rPr>
                      <w:bCs/>
                      <w:sz w:val="16"/>
                      <w:szCs w:val="16"/>
                    </w:rPr>
                  </w:pPr>
                  <w:r w:rsidRPr="00A302BB">
                    <w:rPr>
                      <w:bCs/>
                      <w:sz w:val="16"/>
                      <w:szCs w:val="16"/>
                    </w:rPr>
                    <w:t xml:space="preserve">                                            </w:t>
                  </w:r>
                </w:p>
              </w:tc>
              <w:tc>
                <w:tcPr>
                  <w:tcW w:w="0" w:type="auto"/>
                </w:tcPr>
                <w:p w14:paraId="29732BE2" w14:textId="77777777" w:rsidR="00322ADB" w:rsidRPr="00A302BB" w:rsidRDefault="00322ADB" w:rsidP="00322ADB">
                  <w:pPr>
                    <w:rPr>
                      <w:bCs/>
                      <w:sz w:val="16"/>
                      <w:szCs w:val="16"/>
                    </w:rPr>
                  </w:pPr>
                </w:p>
                <w:p w14:paraId="42673646" w14:textId="77777777" w:rsidR="00322ADB" w:rsidRPr="00A302BB" w:rsidRDefault="00322ADB" w:rsidP="00322ADB">
                  <w:pPr>
                    <w:rPr>
                      <w:bCs/>
                      <w:sz w:val="16"/>
                      <w:szCs w:val="16"/>
                    </w:rPr>
                  </w:pPr>
                </w:p>
              </w:tc>
              <w:tc>
                <w:tcPr>
                  <w:tcW w:w="0" w:type="auto"/>
                </w:tcPr>
                <w:p w14:paraId="0C99E59D" w14:textId="77777777" w:rsidR="00322ADB" w:rsidRDefault="00322ADB" w:rsidP="00322ADB">
                  <w:pPr>
                    <w:rPr>
                      <w:bCs/>
                      <w:sz w:val="16"/>
                      <w:szCs w:val="16"/>
                    </w:rPr>
                  </w:pPr>
                </w:p>
                <w:p w14:paraId="070A64C5" w14:textId="77777777" w:rsidR="00322ADB" w:rsidRDefault="00322ADB" w:rsidP="00322ADB">
                  <w:pPr>
                    <w:rPr>
                      <w:bCs/>
                      <w:sz w:val="16"/>
                      <w:szCs w:val="16"/>
                    </w:rPr>
                  </w:pPr>
                </w:p>
              </w:tc>
              <w:tc>
                <w:tcPr>
                  <w:tcW w:w="0" w:type="auto"/>
                </w:tcPr>
                <w:p w14:paraId="34C89DE7" w14:textId="77777777" w:rsidR="00322ADB" w:rsidRDefault="00322ADB" w:rsidP="00322ADB">
                  <w:pPr>
                    <w:rPr>
                      <w:bCs/>
                      <w:sz w:val="16"/>
                      <w:szCs w:val="16"/>
                    </w:rPr>
                  </w:pPr>
                </w:p>
                <w:p w14:paraId="0F5E7393" w14:textId="77777777" w:rsidR="00322ADB" w:rsidRDefault="00322ADB" w:rsidP="00322ADB">
                  <w:pPr>
                    <w:rPr>
                      <w:bCs/>
                      <w:sz w:val="16"/>
                      <w:szCs w:val="16"/>
                    </w:rPr>
                  </w:pPr>
                </w:p>
              </w:tc>
              <w:tc>
                <w:tcPr>
                  <w:tcW w:w="1128" w:type="dxa"/>
                </w:tcPr>
                <w:p w14:paraId="35847AE9" w14:textId="77777777" w:rsidR="00322ADB" w:rsidRDefault="00322ADB" w:rsidP="00322ADB">
                  <w:pPr>
                    <w:rPr>
                      <w:bCs/>
                      <w:sz w:val="16"/>
                      <w:szCs w:val="16"/>
                    </w:rPr>
                  </w:pPr>
                </w:p>
              </w:tc>
              <w:tc>
                <w:tcPr>
                  <w:tcW w:w="1320" w:type="dxa"/>
                </w:tcPr>
                <w:p w14:paraId="366C1270" w14:textId="77777777" w:rsidR="00322ADB" w:rsidRDefault="00322ADB" w:rsidP="00322ADB">
                  <w:pPr>
                    <w:rPr>
                      <w:bCs/>
                      <w:sz w:val="16"/>
                      <w:szCs w:val="16"/>
                    </w:rPr>
                  </w:pPr>
                </w:p>
              </w:tc>
            </w:tr>
            <w:tr w:rsidR="00322ADB" w14:paraId="3FF74A17" w14:textId="77777777" w:rsidTr="00405418">
              <w:trPr>
                <w:trHeight w:val="702"/>
              </w:trPr>
              <w:tc>
                <w:tcPr>
                  <w:tcW w:w="1569" w:type="dxa"/>
                </w:tcPr>
                <w:p w14:paraId="4CF56A23" w14:textId="77777777" w:rsidR="00322ADB" w:rsidRPr="00A302BB" w:rsidRDefault="00322ADB" w:rsidP="00322ADB">
                  <w:pPr>
                    <w:rPr>
                      <w:bCs/>
                      <w:sz w:val="16"/>
                      <w:szCs w:val="16"/>
                    </w:rPr>
                  </w:pPr>
                  <w:r w:rsidRPr="00A302BB">
                    <w:rPr>
                      <w:bCs/>
                      <w:sz w:val="16"/>
                      <w:szCs w:val="16"/>
                    </w:rPr>
                    <w:t xml:space="preserve"> </w:t>
                  </w:r>
                </w:p>
                <w:p w14:paraId="7DF5A125" w14:textId="77777777" w:rsidR="00322ADB" w:rsidRDefault="00322ADB" w:rsidP="00322ADB">
                  <w:pPr>
                    <w:rPr>
                      <w:bCs/>
                      <w:sz w:val="16"/>
                      <w:szCs w:val="16"/>
                    </w:rPr>
                  </w:pPr>
                </w:p>
                <w:p w14:paraId="5333FFE0" w14:textId="77777777" w:rsidR="009328FF" w:rsidRPr="00A302BB" w:rsidRDefault="009328FF" w:rsidP="00322ADB">
                  <w:pPr>
                    <w:rPr>
                      <w:bCs/>
                      <w:sz w:val="16"/>
                      <w:szCs w:val="16"/>
                    </w:rPr>
                  </w:pPr>
                </w:p>
              </w:tc>
              <w:tc>
                <w:tcPr>
                  <w:tcW w:w="0" w:type="auto"/>
                </w:tcPr>
                <w:p w14:paraId="0CEC22E6" w14:textId="77777777" w:rsidR="00322ADB" w:rsidRPr="00A302BB" w:rsidRDefault="00322ADB" w:rsidP="00322ADB">
                  <w:pPr>
                    <w:rPr>
                      <w:bCs/>
                      <w:sz w:val="16"/>
                      <w:szCs w:val="16"/>
                    </w:rPr>
                  </w:pPr>
                </w:p>
              </w:tc>
              <w:tc>
                <w:tcPr>
                  <w:tcW w:w="0" w:type="auto"/>
                </w:tcPr>
                <w:p w14:paraId="5A0381F5" w14:textId="77777777" w:rsidR="00322ADB" w:rsidRDefault="00322ADB" w:rsidP="00322ADB">
                  <w:pPr>
                    <w:rPr>
                      <w:bCs/>
                      <w:sz w:val="16"/>
                      <w:szCs w:val="16"/>
                    </w:rPr>
                  </w:pPr>
                </w:p>
                <w:p w14:paraId="539D7AE1" w14:textId="77777777" w:rsidR="009328FF" w:rsidRDefault="009328FF" w:rsidP="00322ADB">
                  <w:pPr>
                    <w:rPr>
                      <w:bCs/>
                      <w:sz w:val="16"/>
                      <w:szCs w:val="16"/>
                    </w:rPr>
                  </w:pPr>
                </w:p>
                <w:p w14:paraId="5B7FF2A3" w14:textId="77777777" w:rsidR="009328FF" w:rsidRDefault="009328FF" w:rsidP="00322ADB">
                  <w:pPr>
                    <w:rPr>
                      <w:bCs/>
                      <w:sz w:val="16"/>
                      <w:szCs w:val="16"/>
                    </w:rPr>
                  </w:pPr>
                </w:p>
                <w:p w14:paraId="568C3C71" w14:textId="77777777" w:rsidR="009328FF" w:rsidRDefault="009328FF" w:rsidP="00322ADB">
                  <w:pPr>
                    <w:rPr>
                      <w:bCs/>
                      <w:sz w:val="16"/>
                      <w:szCs w:val="16"/>
                    </w:rPr>
                  </w:pPr>
                </w:p>
                <w:p w14:paraId="5CF7A419" w14:textId="77777777" w:rsidR="009328FF" w:rsidRDefault="009328FF" w:rsidP="00322ADB">
                  <w:pPr>
                    <w:rPr>
                      <w:bCs/>
                      <w:sz w:val="16"/>
                      <w:szCs w:val="16"/>
                    </w:rPr>
                  </w:pPr>
                </w:p>
                <w:p w14:paraId="235F4640" w14:textId="77777777" w:rsidR="009328FF" w:rsidRDefault="009328FF" w:rsidP="00322ADB">
                  <w:pPr>
                    <w:rPr>
                      <w:bCs/>
                      <w:sz w:val="16"/>
                      <w:szCs w:val="16"/>
                    </w:rPr>
                  </w:pPr>
                </w:p>
              </w:tc>
              <w:tc>
                <w:tcPr>
                  <w:tcW w:w="0" w:type="auto"/>
                </w:tcPr>
                <w:p w14:paraId="1916BFB2" w14:textId="77777777" w:rsidR="00322ADB" w:rsidRDefault="00322ADB" w:rsidP="00322ADB">
                  <w:pPr>
                    <w:rPr>
                      <w:bCs/>
                      <w:sz w:val="16"/>
                      <w:szCs w:val="16"/>
                    </w:rPr>
                  </w:pPr>
                </w:p>
              </w:tc>
              <w:tc>
                <w:tcPr>
                  <w:tcW w:w="1128" w:type="dxa"/>
                </w:tcPr>
                <w:p w14:paraId="18C4DD38" w14:textId="77777777" w:rsidR="00322ADB" w:rsidRDefault="00322ADB" w:rsidP="00322ADB">
                  <w:pPr>
                    <w:rPr>
                      <w:bCs/>
                      <w:sz w:val="16"/>
                      <w:szCs w:val="16"/>
                    </w:rPr>
                  </w:pPr>
                </w:p>
              </w:tc>
              <w:tc>
                <w:tcPr>
                  <w:tcW w:w="1320" w:type="dxa"/>
                </w:tcPr>
                <w:p w14:paraId="536760BE" w14:textId="77777777" w:rsidR="00322ADB" w:rsidRDefault="00322ADB" w:rsidP="00322ADB">
                  <w:pPr>
                    <w:rPr>
                      <w:bCs/>
                      <w:sz w:val="16"/>
                      <w:szCs w:val="16"/>
                    </w:rPr>
                  </w:pPr>
                </w:p>
              </w:tc>
            </w:tr>
            <w:tr w:rsidR="00322ADB" w14:paraId="6926057E" w14:textId="77777777" w:rsidTr="00846C57">
              <w:trPr>
                <w:trHeight w:val="706"/>
              </w:trPr>
              <w:tc>
                <w:tcPr>
                  <w:tcW w:w="1569" w:type="dxa"/>
                </w:tcPr>
                <w:p w14:paraId="0CE231DF" w14:textId="77777777" w:rsidR="00322ADB" w:rsidRDefault="00322ADB" w:rsidP="00322ADB">
                  <w:pPr>
                    <w:rPr>
                      <w:bCs/>
                      <w:sz w:val="16"/>
                      <w:szCs w:val="16"/>
                    </w:rPr>
                  </w:pPr>
                </w:p>
                <w:p w14:paraId="5C9FDF7F" w14:textId="77777777" w:rsidR="009328FF" w:rsidRDefault="009328FF" w:rsidP="00322ADB">
                  <w:pPr>
                    <w:rPr>
                      <w:bCs/>
                      <w:sz w:val="16"/>
                      <w:szCs w:val="16"/>
                    </w:rPr>
                  </w:pPr>
                </w:p>
              </w:tc>
              <w:tc>
                <w:tcPr>
                  <w:tcW w:w="0" w:type="auto"/>
                </w:tcPr>
                <w:p w14:paraId="7C4E00C5" w14:textId="77777777" w:rsidR="00322ADB" w:rsidRDefault="00322ADB" w:rsidP="00322ADB">
                  <w:pPr>
                    <w:rPr>
                      <w:bCs/>
                      <w:sz w:val="16"/>
                      <w:szCs w:val="16"/>
                    </w:rPr>
                  </w:pPr>
                </w:p>
                <w:p w14:paraId="57808C83" w14:textId="77777777" w:rsidR="00322ADB" w:rsidRDefault="00322ADB" w:rsidP="00322ADB">
                  <w:pPr>
                    <w:rPr>
                      <w:bCs/>
                      <w:sz w:val="16"/>
                      <w:szCs w:val="16"/>
                    </w:rPr>
                  </w:pPr>
                </w:p>
              </w:tc>
              <w:tc>
                <w:tcPr>
                  <w:tcW w:w="0" w:type="auto"/>
                </w:tcPr>
                <w:p w14:paraId="799B5CAC" w14:textId="77777777" w:rsidR="00322ADB" w:rsidRDefault="00322ADB" w:rsidP="00322ADB">
                  <w:pPr>
                    <w:rPr>
                      <w:bCs/>
                      <w:sz w:val="16"/>
                      <w:szCs w:val="16"/>
                    </w:rPr>
                  </w:pPr>
                </w:p>
                <w:p w14:paraId="583F1F94" w14:textId="77777777" w:rsidR="00322ADB" w:rsidRDefault="00322ADB" w:rsidP="00322ADB">
                  <w:pPr>
                    <w:rPr>
                      <w:bCs/>
                      <w:sz w:val="16"/>
                      <w:szCs w:val="16"/>
                    </w:rPr>
                  </w:pPr>
                </w:p>
                <w:p w14:paraId="08AB5C97" w14:textId="77777777" w:rsidR="009328FF" w:rsidRDefault="009328FF" w:rsidP="00322ADB">
                  <w:pPr>
                    <w:rPr>
                      <w:bCs/>
                      <w:sz w:val="16"/>
                      <w:szCs w:val="16"/>
                    </w:rPr>
                  </w:pPr>
                </w:p>
                <w:p w14:paraId="310BCEF2" w14:textId="77777777" w:rsidR="009328FF" w:rsidRDefault="009328FF" w:rsidP="00322ADB">
                  <w:pPr>
                    <w:rPr>
                      <w:bCs/>
                      <w:sz w:val="16"/>
                      <w:szCs w:val="16"/>
                    </w:rPr>
                  </w:pPr>
                </w:p>
                <w:p w14:paraId="2D0ED555" w14:textId="77777777" w:rsidR="009328FF" w:rsidRDefault="009328FF" w:rsidP="00322ADB">
                  <w:pPr>
                    <w:rPr>
                      <w:bCs/>
                      <w:sz w:val="16"/>
                      <w:szCs w:val="16"/>
                    </w:rPr>
                  </w:pPr>
                </w:p>
                <w:p w14:paraId="2D1AF94B" w14:textId="77777777" w:rsidR="009328FF" w:rsidRDefault="009328FF" w:rsidP="00322ADB">
                  <w:pPr>
                    <w:rPr>
                      <w:bCs/>
                      <w:sz w:val="16"/>
                      <w:szCs w:val="16"/>
                    </w:rPr>
                  </w:pPr>
                </w:p>
              </w:tc>
              <w:tc>
                <w:tcPr>
                  <w:tcW w:w="0" w:type="auto"/>
                </w:tcPr>
                <w:p w14:paraId="7EDA7CCC" w14:textId="77777777" w:rsidR="00322ADB" w:rsidRDefault="00322ADB" w:rsidP="00322ADB">
                  <w:pPr>
                    <w:rPr>
                      <w:bCs/>
                      <w:sz w:val="16"/>
                      <w:szCs w:val="16"/>
                    </w:rPr>
                  </w:pPr>
                </w:p>
                <w:p w14:paraId="1EF2940D" w14:textId="77777777" w:rsidR="00322ADB" w:rsidRDefault="00322ADB" w:rsidP="00322ADB">
                  <w:pPr>
                    <w:rPr>
                      <w:bCs/>
                      <w:sz w:val="16"/>
                      <w:szCs w:val="16"/>
                    </w:rPr>
                  </w:pPr>
                </w:p>
              </w:tc>
              <w:tc>
                <w:tcPr>
                  <w:tcW w:w="1128" w:type="dxa"/>
                </w:tcPr>
                <w:p w14:paraId="5B26669A" w14:textId="77777777" w:rsidR="00322ADB" w:rsidRDefault="00322ADB" w:rsidP="00322ADB">
                  <w:pPr>
                    <w:rPr>
                      <w:bCs/>
                      <w:sz w:val="16"/>
                      <w:szCs w:val="16"/>
                    </w:rPr>
                  </w:pPr>
                </w:p>
                <w:p w14:paraId="6B3AFE68" w14:textId="77777777" w:rsidR="00322ADB" w:rsidRDefault="00322ADB" w:rsidP="00322ADB">
                  <w:pPr>
                    <w:rPr>
                      <w:bCs/>
                      <w:sz w:val="16"/>
                      <w:szCs w:val="16"/>
                    </w:rPr>
                  </w:pPr>
                </w:p>
              </w:tc>
              <w:tc>
                <w:tcPr>
                  <w:tcW w:w="1320" w:type="dxa"/>
                </w:tcPr>
                <w:p w14:paraId="513EBB2A" w14:textId="77777777" w:rsidR="00322ADB" w:rsidRDefault="00322ADB" w:rsidP="00322ADB">
                  <w:pPr>
                    <w:rPr>
                      <w:bCs/>
                      <w:sz w:val="16"/>
                      <w:szCs w:val="16"/>
                    </w:rPr>
                  </w:pPr>
                </w:p>
                <w:p w14:paraId="6E9F1CF0" w14:textId="77777777" w:rsidR="00322ADB" w:rsidRDefault="00322ADB" w:rsidP="00322ADB">
                  <w:pPr>
                    <w:rPr>
                      <w:bCs/>
                      <w:sz w:val="16"/>
                      <w:szCs w:val="16"/>
                    </w:rPr>
                  </w:pPr>
                </w:p>
              </w:tc>
            </w:tr>
            <w:tr w:rsidR="00405418" w14:paraId="3BA728E9" w14:textId="77777777" w:rsidTr="00846C57">
              <w:trPr>
                <w:trHeight w:val="706"/>
              </w:trPr>
              <w:tc>
                <w:tcPr>
                  <w:tcW w:w="1569" w:type="dxa"/>
                </w:tcPr>
                <w:p w14:paraId="72AD9899" w14:textId="77777777" w:rsidR="00405418" w:rsidRDefault="00405418" w:rsidP="00322ADB">
                  <w:pPr>
                    <w:rPr>
                      <w:bCs/>
                      <w:sz w:val="16"/>
                      <w:szCs w:val="16"/>
                    </w:rPr>
                  </w:pPr>
                </w:p>
              </w:tc>
              <w:tc>
                <w:tcPr>
                  <w:tcW w:w="0" w:type="auto"/>
                </w:tcPr>
                <w:p w14:paraId="08C42005" w14:textId="77777777" w:rsidR="00405418" w:rsidRDefault="00405418" w:rsidP="00322ADB">
                  <w:pPr>
                    <w:rPr>
                      <w:bCs/>
                      <w:sz w:val="16"/>
                      <w:szCs w:val="16"/>
                    </w:rPr>
                  </w:pPr>
                </w:p>
              </w:tc>
              <w:tc>
                <w:tcPr>
                  <w:tcW w:w="0" w:type="auto"/>
                </w:tcPr>
                <w:p w14:paraId="670D0BCC" w14:textId="77777777" w:rsidR="00405418" w:rsidRDefault="00405418" w:rsidP="00322ADB">
                  <w:pPr>
                    <w:rPr>
                      <w:bCs/>
                      <w:sz w:val="16"/>
                      <w:szCs w:val="16"/>
                    </w:rPr>
                  </w:pPr>
                </w:p>
              </w:tc>
              <w:tc>
                <w:tcPr>
                  <w:tcW w:w="0" w:type="auto"/>
                </w:tcPr>
                <w:p w14:paraId="7A8A82D9" w14:textId="77777777" w:rsidR="00405418" w:rsidRDefault="00405418" w:rsidP="00322ADB">
                  <w:pPr>
                    <w:rPr>
                      <w:bCs/>
                      <w:sz w:val="16"/>
                      <w:szCs w:val="16"/>
                    </w:rPr>
                  </w:pPr>
                </w:p>
              </w:tc>
              <w:tc>
                <w:tcPr>
                  <w:tcW w:w="1128" w:type="dxa"/>
                </w:tcPr>
                <w:p w14:paraId="2ECAB4B2" w14:textId="77777777" w:rsidR="00405418" w:rsidRDefault="00405418" w:rsidP="00322ADB">
                  <w:pPr>
                    <w:rPr>
                      <w:bCs/>
                      <w:sz w:val="16"/>
                      <w:szCs w:val="16"/>
                    </w:rPr>
                  </w:pPr>
                </w:p>
              </w:tc>
              <w:tc>
                <w:tcPr>
                  <w:tcW w:w="1320" w:type="dxa"/>
                </w:tcPr>
                <w:p w14:paraId="3182DFDD" w14:textId="77777777" w:rsidR="00405418" w:rsidRDefault="00405418" w:rsidP="00322ADB">
                  <w:pPr>
                    <w:rPr>
                      <w:bCs/>
                      <w:sz w:val="16"/>
                      <w:szCs w:val="16"/>
                    </w:rPr>
                  </w:pPr>
                </w:p>
                <w:p w14:paraId="04D2FAE7" w14:textId="77777777" w:rsidR="007C1A8F" w:rsidRDefault="007C1A8F" w:rsidP="00322ADB">
                  <w:pPr>
                    <w:rPr>
                      <w:bCs/>
                      <w:sz w:val="16"/>
                      <w:szCs w:val="16"/>
                    </w:rPr>
                  </w:pPr>
                </w:p>
                <w:p w14:paraId="2CF02CB0" w14:textId="77777777" w:rsidR="007C1A8F" w:rsidRDefault="007C1A8F" w:rsidP="00322ADB">
                  <w:pPr>
                    <w:rPr>
                      <w:bCs/>
                      <w:sz w:val="16"/>
                      <w:szCs w:val="16"/>
                    </w:rPr>
                  </w:pPr>
                </w:p>
                <w:p w14:paraId="14EF1B54" w14:textId="77777777" w:rsidR="00846C57" w:rsidRDefault="00846C57" w:rsidP="00322ADB">
                  <w:pPr>
                    <w:rPr>
                      <w:bCs/>
                      <w:sz w:val="16"/>
                      <w:szCs w:val="16"/>
                    </w:rPr>
                  </w:pPr>
                </w:p>
                <w:p w14:paraId="33F8329E" w14:textId="77777777" w:rsidR="007C1A8F" w:rsidRDefault="007C1A8F" w:rsidP="00322ADB">
                  <w:pPr>
                    <w:rPr>
                      <w:bCs/>
                      <w:sz w:val="16"/>
                      <w:szCs w:val="16"/>
                    </w:rPr>
                  </w:pPr>
                </w:p>
                <w:p w14:paraId="53BAADB7" w14:textId="77777777" w:rsidR="007C1A8F" w:rsidRDefault="007C1A8F" w:rsidP="00322ADB">
                  <w:pPr>
                    <w:rPr>
                      <w:bCs/>
                      <w:sz w:val="16"/>
                      <w:szCs w:val="16"/>
                    </w:rPr>
                  </w:pPr>
                </w:p>
              </w:tc>
            </w:tr>
          </w:tbl>
          <w:p w14:paraId="16D94DE9" w14:textId="77777777" w:rsidR="00144B75" w:rsidRPr="00370B90" w:rsidRDefault="00144B75" w:rsidP="007516C5">
            <w:pPr>
              <w:rPr>
                <w:bCs/>
                <w:sz w:val="16"/>
                <w:szCs w:val="16"/>
              </w:rPr>
            </w:pPr>
          </w:p>
        </w:tc>
      </w:tr>
      <w:tr w:rsidR="009C5FD6" w:rsidRPr="006C60B5" w14:paraId="74878D1D" w14:textId="77777777" w:rsidTr="00322ADB">
        <w:trPr>
          <w:cantSplit/>
          <w:trHeight w:val="244"/>
        </w:trPr>
        <w:tc>
          <w:tcPr>
            <w:tcW w:w="707" w:type="dxa"/>
            <w:shd w:val="clear" w:color="auto" w:fill="BFBFBF"/>
          </w:tcPr>
          <w:p w14:paraId="5FA70227" w14:textId="77777777" w:rsidR="009C5FD6" w:rsidRPr="006C60B5" w:rsidRDefault="009C5FD6" w:rsidP="00E02E4A">
            <w:pPr>
              <w:jc w:val="center"/>
              <w:rPr>
                <w:b/>
                <w:bCs/>
                <w:smallCaps/>
                <w:sz w:val="20"/>
                <w:szCs w:val="20"/>
              </w:rPr>
            </w:pPr>
          </w:p>
          <w:p w14:paraId="250A8DE0" w14:textId="77777777" w:rsidR="009C5FD6" w:rsidRPr="006C60B5" w:rsidRDefault="009C5FD6" w:rsidP="00E02E4A">
            <w:pPr>
              <w:jc w:val="center"/>
              <w:rPr>
                <w:b/>
                <w:bCs/>
                <w:smallCaps/>
                <w:sz w:val="20"/>
                <w:szCs w:val="20"/>
              </w:rPr>
            </w:pPr>
            <w:r w:rsidRPr="006C60B5">
              <w:rPr>
                <w:b/>
                <w:bCs/>
                <w:smallCaps/>
                <w:sz w:val="20"/>
                <w:szCs w:val="20"/>
              </w:rPr>
              <w:t>B.</w:t>
            </w:r>
          </w:p>
        </w:tc>
        <w:tc>
          <w:tcPr>
            <w:tcW w:w="9613" w:type="dxa"/>
            <w:shd w:val="clear" w:color="auto" w:fill="BFBFBF"/>
            <w:vAlign w:val="center"/>
          </w:tcPr>
          <w:p w14:paraId="20F19FF2" w14:textId="77777777" w:rsidR="009C5FD6" w:rsidRPr="006C60B5" w:rsidRDefault="009C5FD6" w:rsidP="00E02E4A">
            <w:pPr>
              <w:rPr>
                <w:b/>
                <w:sz w:val="20"/>
                <w:szCs w:val="20"/>
              </w:rPr>
            </w:pPr>
          </w:p>
          <w:p w14:paraId="7091CB05" w14:textId="77777777" w:rsidR="009C5FD6" w:rsidRPr="006C60B5" w:rsidRDefault="009C5FD6" w:rsidP="00E02E4A">
            <w:pPr>
              <w:rPr>
                <w:b/>
                <w:sz w:val="20"/>
                <w:szCs w:val="20"/>
              </w:rPr>
            </w:pPr>
            <w:r w:rsidRPr="006C60B5">
              <w:rPr>
                <w:b/>
                <w:sz w:val="20"/>
                <w:szCs w:val="20"/>
              </w:rPr>
              <w:t>5-Year Plan.</w:t>
            </w:r>
            <w:r w:rsidR="00B75E3B">
              <w:rPr>
                <w:b/>
                <w:sz w:val="20"/>
                <w:szCs w:val="20"/>
              </w:rPr>
              <w:t xml:space="preserve">  </w:t>
            </w:r>
            <w:r w:rsidR="00B75E3B" w:rsidRPr="00F04CCC">
              <w:rPr>
                <w:sz w:val="16"/>
                <w:szCs w:val="16"/>
              </w:rPr>
              <w:t xml:space="preserve">Required for </w:t>
            </w:r>
            <w:r w:rsidR="00B75E3B" w:rsidRPr="00F04CCC">
              <w:rPr>
                <w:sz w:val="16"/>
                <w:szCs w:val="16"/>
                <w:u w:val="single"/>
              </w:rPr>
              <w:t>all</w:t>
            </w:r>
            <w:r w:rsidR="00B75E3B" w:rsidRPr="00F04CCC">
              <w:rPr>
                <w:sz w:val="16"/>
                <w:szCs w:val="16"/>
              </w:rPr>
              <w:t xml:space="preserve"> PHAs completing this form.</w:t>
            </w:r>
          </w:p>
          <w:p w14:paraId="2426834B" w14:textId="77777777" w:rsidR="009C5FD6" w:rsidRPr="006C60B5" w:rsidRDefault="009C5FD6" w:rsidP="00E02E4A">
            <w:pPr>
              <w:rPr>
                <w:bCs/>
                <w:sz w:val="20"/>
                <w:szCs w:val="20"/>
              </w:rPr>
            </w:pPr>
          </w:p>
        </w:tc>
      </w:tr>
      <w:tr w:rsidR="009C5FD6" w14:paraId="2277A7BD" w14:textId="77777777" w:rsidTr="00322ADB">
        <w:trPr>
          <w:cantSplit/>
          <w:trHeight w:val="1007"/>
        </w:trPr>
        <w:tc>
          <w:tcPr>
            <w:tcW w:w="707" w:type="dxa"/>
          </w:tcPr>
          <w:p w14:paraId="0F3D8C92" w14:textId="77777777" w:rsidR="009C5FD6" w:rsidRDefault="009C5FD6" w:rsidP="00E02E4A">
            <w:pPr>
              <w:jc w:val="center"/>
              <w:rPr>
                <w:b/>
                <w:bCs/>
                <w:smallCaps/>
                <w:sz w:val="16"/>
                <w:szCs w:val="16"/>
              </w:rPr>
            </w:pPr>
          </w:p>
          <w:p w14:paraId="47467A68" w14:textId="77777777" w:rsidR="009C5FD6" w:rsidRDefault="009C5FD6" w:rsidP="00E02E4A">
            <w:pPr>
              <w:jc w:val="center"/>
              <w:rPr>
                <w:b/>
                <w:bCs/>
                <w:smallCaps/>
                <w:sz w:val="16"/>
                <w:szCs w:val="16"/>
              </w:rPr>
            </w:pPr>
            <w:r>
              <w:rPr>
                <w:b/>
                <w:bCs/>
                <w:smallCaps/>
                <w:sz w:val="16"/>
                <w:szCs w:val="16"/>
              </w:rPr>
              <w:t>B.1</w:t>
            </w:r>
          </w:p>
        </w:tc>
        <w:tc>
          <w:tcPr>
            <w:tcW w:w="9613" w:type="dxa"/>
          </w:tcPr>
          <w:p w14:paraId="75D2B88D" w14:textId="77777777" w:rsidR="006965E6" w:rsidRDefault="006965E6" w:rsidP="006965E6">
            <w:pPr>
              <w:rPr>
                <w:rStyle w:val="ptext-3"/>
                <w:b/>
                <w:color w:val="000000"/>
                <w:sz w:val="16"/>
                <w:szCs w:val="16"/>
              </w:rPr>
            </w:pPr>
          </w:p>
          <w:p w14:paraId="2FFEF215" w14:textId="77777777" w:rsidR="00B53BF7" w:rsidRDefault="009C5FD6" w:rsidP="0042148C">
            <w:pPr>
              <w:rPr>
                <w:rFonts w:ascii="TimesNewRoman" w:hAnsi="TimesNewRoman" w:cs="TimesNewRoman"/>
                <w:sz w:val="16"/>
                <w:szCs w:val="16"/>
              </w:rPr>
            </w:pPr>
            <w:r w:rsidRPr="00445D7F">
              <w:rPr>
                <w:rStyle w:val="ptext-3"/>
                <w:b/>
                <w:color w:val="000000"/>
                <w:sz w:val="16"/>
                <w:szCs w:val="16"/>
              </w:rPr>
              <w:t xml:space="preserve">Mission.  </w:t>
            </w:r>
            <w:r w:rsidR="009E7103">
              <w:rPr>
                <w:rStyle w:val="ptext-3"/>
                <w:color w:val="000000"/>
                <w:sz w:val="16"/>
                <w:szCs w:val="16"/>
              </w:rPr>
              <w:t>State the PHA’s m</w:t>
            </w:r>
            <w:r w:rsidRPr="00445D7F">
              <w:rPr>
                <w:rStyle w:val="ptext-3"/>
                <w:color w:val="000000"/>
                <w:sz w:val="16"/>
                <w:szCs w:val="16"/>
              </w:rPr>
              <w:t xml:space="preserve">ission </w:t>
            </w:r>
            <w:r w:rsidRPr="00445D7F">
              <w:rPr>
                <w:rFonts w:ascii="TimesNewRoman" w:hAnsi="TimesNewRoman" w:cs="TimesNewRoman"/>
                <w:sz w:val="16"/>
                <w:szCs w:val="16"/>
              </w:rPr>
              <w:t>for serving the needs of low-</w:t>
            </w:r>
            <w:r>
              <w:rPr>
                <w:rFonts w:ascii="TimesNewRoman" w:hAnsi="TimesNewRoman" w:cs="TimesNewRoman"/>
                <w:sz w:val="16"/>
                <w:szCs w:val="16"/>
              </w:rPr>
              <w:t xml:space="preserve"> </w:t>
            </w:r>
            <w:r w:rsidRPr="00445D7F">
              <w:rPr>
                <w:rFonts w:ascii="TimesNewRoman" w:hAnsi="TimesNewRoman" w:cs="TimesNewRoman"/>
                <w:sz w:val="16"/>
                <w:szCs w:val="16"/>
              </w:rPr>
              <w:t>income, very low</w:t>
            </w:r>
            <w:r>
              <w:rPr>
                <w:rFonts w:ascii="TimesNewRoman" w:hAnsi="TimesNewRoman" w:cs="TimesNewRoman"/>
                <w:sz w:val="16"/>
                <w:szCs w:val="16"/>
              </w:rPr>
              <w:t xml:space="preserve">- </w:t>
            </w:r>
            <w:r w:rsidRPr="00445D7F">
              <w:rPr>
                <w:rFonts w:ascii="TimesNewRoman" w:hAnsi="TimesNewRoman" w:cs="TimesNewRoman"/>
                <w:sz w:val="16"/>
                <w:szCs w:val="16"/>
              </w:rPr>
              <w:t>income, and extremely low</w:t>
            </w:r>
            <w:r>
              <w:rPr>
                <w:rFonts w:ascii="TimesNewRoman" w:hAnsi="TimesNewRoman" w:cs="TimesNewRoman"/>
                <w:sz w:val="16"/>
                <w:szCs w:val="16"/>
              </w:rPr>
              <w:t xml:space="preserve">- </w:t>
            </w:r>
            <w:r w:rsidRPr="00445D7F">
              <w:rPr>
                <w:rFonts w:ascii="TimesNewRoman" w:hAnsi="TimesNewRoman" w:cs="TimesNewRoman"/>
                <w:sz w:val="16"/>
                <w:szCs w:val="16"/>
              </w:rPr>
              <w:t xml:space="preserve">income families in the PHA’s jurisdiction for the next </w:t>
            </w:r>
            <w:r>
              <w:rPr>
                <w:rFonts w:ascii="TimesNewRoman" w:hAnsi="TimesNewRoman" w:cs="TimesNewRoman"/>
                <w:sz w:val="16"/>
                <w:szCs w:val="16"/>
              </w:rPr>
              <w:t>five</w:t>
            </w:r>
            <w:r w:rsidRPr="00445D7F">
              <w:rPr>
                <w:rFonts w:ascii="TimesNewRoman" w:hAnsi="TimesNewRoman" w:cs="TimesNewRoman"/>
                <w:sz w:val="16"/>
                <w:szCs w:val="16"/>
              </w:rPr>
              <w:t xml:space="preserve"> years</w:t>
            </w:r>
            <w:r>
              <w:rPr>
                <w:rFonts w:ascii="TimesNewRoman" w:hAnsi="TimesNewRoman" w:cs="TimesNewRoman"/>
                <w:sz w:val="16"/>
                <w:szCs w:val="16"/>
              </w:rPr>
              <w:t>.</w:t>
            </w:r>
            <w:r w:rsidR="00715AEE">
              <w:rPr>
                <w:rFonts w:ascii="TimesNewRoman" w:hAnsi="TimesNewRoman" w:cs="TimesNewRoman"/>
                <w:sz w:val="16"/>
                <w:szCs w:val="16"/>
              </w:rPr>
              <w:t xml:space="preserve">  </w:t>
            </w:r>
          </w:p>
          <w:p w14:paraId="6299E904" w14:textId="77777777" w:rsidR="00CB55B8" w:rsidRDefault="00CB55B8" w:rsidP="0042148C">
            <w:pPr>
              <w:rPr>
                <w:rFonts w:ascii="TimesNewRoman" w:hAnsi="TimesNewRoman" w:cs="TimesNewRoman"/>
                <w:sz w:val="16"/>
                <w:szCs w:val="16"/>
              </w:rPr>
            </w:pPr>
          </w:p>
          <w:p w14:paraId="458D330B" w14:textId="77777777" w:rsidR="00CB55B8" w:rsidRDefault="005D6628" w:rsidP="0042148C">
            <w:pPr>
              <w:rPr>
                <w:rFonts w:ascii="TimesNewRoman" w:hAnsi="TimesNewRoman" w:cs="TimesNewRoman"/>
                <w:sz w:val="16"/>
                <w:szCs w:val="16"/>
              </w:rPr>
            </w:pPr>
            <w:r>
              <w:rPr>
                <w:rFonts w:ascii="TimesNewRoman" w:hAnsi="TimesNewRoman" w:cs="TimesNewRoman"/>
                <w:sz w:val="16"/>
                <w:szCs w:val="16"/>
              </w:rPr>
              <w:t xml:space="preserve">It is the mission of the Santa Fe County Housing Authority to provide drug-free, safe, decent and sanitary housing for low-income and very low-income families in an environment that fosters self-sufficiency, community pride and the efficient management of resources. The Santa Fe County Housing Authority will promote personal economic and social upward mobility to provide families the opportunity to make the transition from subsidized to non-subsidized housing, including homeownership. </w:t>
            </w:r>
            <w:r w:rsidR="00803D58">
              <w:rPr>
                <w:rFonts w:ascii="TimesNewRoman" w:hAnsi="TimesNewRoman" w:cs="TimesNewRoman"/>
                <w:sz w:val="16"/>
                <w:szCs w:val="16"/>
              </w:rPr>
              <w:t xml:space="preserve">For elderly and disabled residents who receive fixed income and are unlikely to transition out of subsidized housing, it is the mission of the Santa Fe County Housing Authority to provide all necessary support to ensure these tenants have their basic needs met, and to provide necessary resources to promote their quality of life. The Santa Fe County Housing Authority will continue to address the affordable housing needs of our local community, by exploring the development of new multifamily development projects within our jurisdiction. </w:t>
            </w:r>
          </w:p>
          <w:p w14:paraId="54EBF8BF" w14:textId="77777777" w:rsidR="00CB55B8" w:rsidRDefault="00CB55B8" w:rsidP="0042148C">
            <w:pPr>
              <w:rPr>
                <w:rFonts w:ascii="TimesNewRoman" w:hAnsi="TimesNewRoman" w:cs="TimesNewRoman"/>
                <w:sz w:val="16"/>
                <w:szCs w:val="16"/>
              </w:rPr>
            </w:pPr>
          </w:p>
          <w:p w14:paraId="7BB2A9B9" w14:textId="77777777" w:rsidR="00CB55B8" w:rsidRDefault="00CB55B8" w:rsidP="0042148C">
            <w:pPr>
              <w:rPr>
                <w:rFonts w:ascii="TimesNewRoman" w:hAnsi="TimesNewRoman" w:cs="TimesNewRoman"/>
                <w:sz w:val="16"/>
                <w:szCs w:val="16"/>
              </w:rPr>
            </w:pPr>
          </w:p>
          <w:p w14:paraId="10262575" w14:textId="77777777" w:rsidR="00CB55B8" w:rsidRDefault="00CB55B8" w:rsidP="0042148C">
            <w:pPr>
              <w:rPr>
                <w:b/>
                <w:sz w:val="16"/>
                <w:szCs w:val="16"/>
              </w:rPr>
            </w:pPr>
          </w:p>
        </w:tc>
      </w:tr>
      <w:tr w:rsidR="009C5FD6" w:rsidRPr="00445D7F" w14:paraId="11F71B1D" w14:textId="77777777" w:rsidTr="00322ADB">
        <w:trPr>
          <w:cantSplit/>
          <w:trHeight w:val="1160"/>
        </w:trPr>
        <w:tc>
          <w:tcPr>
            <w:tcW w:w="707" w:type="dxa"/>
          </w:tcPr>
          <w:p w14:paraId="636AB3E8" w14:textId="77777777" w:rsidR="009C5FD6" w:rsidRDefault="009C5FD6" w:rsidP="00E02E4A">
            <w:pPr>
              <w:jc w:val="center"/>
              <w:rPr>
                <w:b/>
                <w:bCs/>
                <w:smallCaps/>
                <w:sz w:val="16"/>
                <w:szCs w:val="16"/>
              </w:rPr>
            </w:pPr>
          </w:p>
          <w:p w14:paraId="0F84B89B" w14:textId="77777777" w:rsidR="009C5FD6" w:rsidRPr="00C938EB" w:rsidRDefault="009C5FD6" w:rsidP="00E02E4A">
            <w:pPr>
              <w:jc w:val="center"/>
              <w:rPr>
                <w:b/>
                <w:bCs/>
                <w:smallCaps/>
                <w:sz w:val="16"/>
                <w:szCs w:val="16"/>
              </w:rPr>
            </w:pPr>
            <w:r>
              <w:rPr>
                <w:b/>
                <w:bCs/>
                <w:smallCaps/>
                <w:sz w:val="16"/>
                <w:szCs w:val="16"/>
              </w:rPr>
              <w:t>B.2</w:t>
            </w:r>
          </w:p>
        </w:tc>
        <w:tc>
          <w:tcPr>
            <w:tcW w:w="9613" w:type="dxa"/>
          </w:tcPr>
          <w:p w14:paraId="71AAC64E" w14:textId="77777777" w:rsidR="006965E6" w:rsidRPr="006B750A" w:rsidRDefault="006965E6" w:rsidP="00E02E4A">
            <w:pPr>
              <w:rPr>
                <w:rStyle w:val="ptext-3"/>
                <w:b/>
                <w:color w:val="000000"/>
                <w:sz w:val="16"/>
                <w:szCs w:val="16"/>
                <w:u w:val="single"/>
              </w:rPr>
            </w:pPr>
          </w:p>
          <w:p w14:paraId="3F86A0C9" w14:textId="77777777" w:rsidR="00B53BF7" w:rsidRPr="006B750A" w:rsidRDefault="009C5FD6" w:rsidP="0042148C">
            <w:pPr>
              <w:rPr>
                <w:rStyle w:val="ptext-3"/>
                <w:color w:val="000000"/>
                <w:sz w:val="16"/>
                <w:szCs w:val="16"/>
                <w:u w:val="single"/>
              </w:rPr>
            </w:pPr>
            <w:r w:rsidRPr="006B750A">
              <w:rPr>
                <w:rStyle w:val="ptext-3"/>
                <w:b/>
                <w:color w:val="000000"/>
                <w:sz w:val="16"/>
                <w:szCs w:val="16"/>
                <w:u w:val="single"/>
              </w:rPr>
              <w:t xml:space="preserve">Goals and Objectives.  </w:t>
            </w:r>
            <w:r w:rsidRPr="006B750A">
              <w:rPr>
                <w:rStyle w:val="ptext-3"/>
                <w:color w:val="000000"/>
                <w:sz w:val="16"/>
                <w:szCs w:val="16"/>
                <w:u w:val="single"/>
              </w:rPr>
              <w:t xml:space="preserve">Identify the PHA’s quantifiable goals and objectives that will enable the PHA to serve the needs of low- income, very low- income, and extremely low- income families for the next five years.  </w:t>
            </w:r>
          </w:p>
          <w:p w14:paraId="2AD32200" w14:textId="77777777" w:rsidR="00803D58" w:rsidRPr="006B750A" w:rsidRDefault="00803D58" w:rsidP="0042148C">
            <w:pPr>
              <w:rPr>
                <w:rStyle w:val="ptext-3"/>
                <w:color w:val="000000"/>
                <w:sz w:val="16"/>
                <w:szCs w:val="16"/>
                <w:u w:val="single"/>
              </w:rPr>
            </w:pPr>
          </w:p>
          <w:p w14:paraId="00CC31D2" w14:textId="77777777" w:rsidR="00803D58" w:rsidRPr="006B750A" w:rsidRDefault="00803D58" w:rsidP="0042148C">
            <w:pPr>
              <w:rPr>
                <w:rStyle w:val="ptext-3"/>
                <w:color w:val="000000"/>
                <w:sz w:val="16"/>
                <w:szCs w:val="16"/>
                <w:u w:val="single"/>
              </w:rPr>
            </w:pPr>
            <w:r w:rsidRPr="006B750A">
              <w:rPr>
                <w:rStyle w:val="ptext-3"/>
                <w:color w:val="000000"/>
                <w:sz w:val="16"/>
                <w:szCs w:val="16"/>
                <w:u w:val="single"/>
              </w:rPr>
              <w:t>Public Housing</w:t>
            </w:r>
          </w:p>
          <w:p w14:paraId="349FF445" w14:textId="77777777" w:rsidR="00803D58" w:rsidRPr="006B750A" w:rsidRDefault="00024664" w:rsidP="00855B9A">
            <w:pPr>
              <w:pStyle w:val="ListParagraph"/>
              <w:numPr>
                <w:ilvl w:val="0"/>
                <w:numId w:val="14"/>
              </w:numPr>
              <w:rPr>
                <w:rStyle w:val="ptext-3"/>
                <w:color w:val="000000"/>
                <w:sz w:val="16"/>
                <w:szCs w:val="16"/>
              </w:rPr>
            </w:pPr>
            <w:r>
              <w:rPr>
                <w:rStyle w:val="ptext-3"/>
                <w:color w:val="000000"/>
                <w:sz w:val="16"/>
                <w:szCs w:val="16"/>
              </w:rPr>
              <w:t>Obtain and maintain a 98</w:t>
            </w:r>
            <w:r w:rsidR="00803D58" w:rsidRPr="006B750A">
              <w:rPr>
                <w:rStyle w:val="ptext-3"/>
                <w:color w:val="000000"/>
                <w:sz w:val="16"/>
                <w:szCs w:val="16"/>
              </w:rPr>
              <w:t xml:space="preserve">% occupancy rate; </w:t>
            </w:r>
          </w:p>
          <w:p w14:paraId="776AD0A2" w14:textId="77777777" w:rsidR="006B750A" w:rsidRDefault="00803D58" w:rsidP="00855B9A">
            <w:pPr>
              <w:pStyle w:val="ListParagraph"/>
              <w:numPr>
                <w:ilvl w:val="0"/>
                <w:numId w:val="14"/>
              </w:numPr>
              <w:rPr>
                <w:rStyle w:val="ptext-3"/>
                <w:color w:val="000000"/>
                <w:sz w:val="16"/>
                <w:szCs w:val="16"/>
              </w:rPr>
            </w:pPr>
            <w:r w:rsidRPr="006B750A">
              <w:rPr>
                <w:rStyle w:val="ptext-3"/>
                <w:color w:val="000000"/>
                <w:sz w:val="16"/>
                <w:szCs w:val="16"/>
              </w:rPr>
              <w:t xml:space="preserve">Continue to systematically address site appearance, yard inspections, street maintenance and common areas; </w:t>
            </w:r>
          </w:p>
          <w:p w14:paraId="57D2CCD3" w14:textId="77777777" w:rsidR="00803D58" w:rsidRPr="006B750A" w:rsidRDefault="00803D58" w:rsidP="00855B9A">
            <w:pPr>
              <w:pStyle w:val="ListParagraph"/>
              <w:numPr>
                <w:ilvl w:val="0"/>
                <w:numId w:val="14"/>
              </w:numPr>
              <w:rPr>
                <w:rStyle w:val="ptext-3"/>
                <w:color w:val="000000"/>
                <w:sz w:val="16"/>
                <w:szCs w:val="16"/>
              </w:rPr>
            </w:pPr>
            <w:r w:rsidRPr="006B750A">
              <w:rPr>
                <w:rStyle w:val="ptext-3"/>
                <w:color w:val="000000"/>
                <w:sz w:val="16"/>
                <w:szCs w:val="16"/>
              </w:rPr>
              <w:t>Complete all tenant requested work orders be</w:t>
            </w:r>
            <w:r w:rsidR="006B750A">
              <w:rPr>
                <w:rStyle w:val="ptext-3"/>
                <w:color w:val="000000"/>
                <w:sz w:val="16"/>
                <w:szCs w:val="16"/>
              </w:rPr>
              <w:t>tween seven (7) and twenty-one (</w:t>
            </w:r>
            <w:r w:rsidRPr="006B750A">
              <w:rPr>
                <w:rStyle w:val="ptext-3"/>
                <w:color w:val="000000"/>
                <w:sz w:val="16"/>
                <w:szCs w:val="16"/>
              </w:rPr>
              <w:t xml:space="preserve">21) days of request; </w:t>
            </w:r>
          </w:p>
          <w:p w14:paraId="4D08A786" w14:textId="77777777" w:rsidR="00803D58" w:rsidRPr="006B750A" w:rsidRDefault="00803D58" w:rsidP="00855B9A">
            <w:pPr>
              <w:pStyle w:val="ListParagraph"/>
              <w:numPr>
                <w:ilvl w:val="0"/>
                <w:numId w:val="14"/>
              </w:numPr>
              <w:rPr>
                <w:rStyle w:val="ptext-3"/>
                <w:color w:val="000000"/>
                <w:sz w:val="16"/>
                <w:szCs w:val="16"/>
              </w:rPr>
            </w:pPr>
            <w:r w:rsidRPr="006B750A">
              <w:rPr>
                <w:rStyle w:val="ptext-3"/>
                <w:color w:val="000000"/>
                <w:sz w:val="16"/>
                <w:szCs w:val="16"/>
              </w:rPr>
              <w:t xml:space="preserve">Prepare vacant units for occupancy within twenty-one (21) days of vacancy; </w:t>
            </w:r>
          </w:p>
          <w:p w14:paraId="600F9698" w14:textId="77777777" w:rsidR="00803D58" w:rsidRPr="006B750A" w:rsidRDefault="00803D58" w:rsidP="00855B9A">
            <w:pPr>
              <w:pStyle w:val="ListParagraph"/>
              <w:numPr>
                <w:ilvl w:val="0"/>
                <w:numId w:val="14"/>
              </w:numPr>
              <w:rPr>
                <w:rStyle w:val="ptext-3"/>
                <w:color w:val="000000"/>
                <w:sz w:val="16"/>
                <w:szCs w:val="16"/>
              </w:rPr>
            </w:pPr>
            <w:r w:rsidRPr="006B750A">
              <w:rPr>
                <w:rStyle w:val="ptext-3"/>
                <w:color w:val="000000"/>
                <w:sz w:val="16"/>
                <w:szCs w:val="16"/>
              </w:rPr>
              <w:t xml:space="preserve">Obtain and maintain a "High Performer" PHAS status; </w:t>
            </w:r>
          </w:p>
          <w:p w14:paraId="51113A08" w14:textId="77777777" w:rsidR="00803D58" w:rsidRPr="006B750A" w:rsidRDefault="006B750A" w:rsidP="00855B9A">
            <w:pPr>
              <w:pStyle w:val="ListParagraph"/>
              <w:numPr>
                <w:ilvl w:val="0"/>
                <w:numId w:val="14"/>
              </w:numPr>
              <w:rPr>
                <w:rStyle w:val="ptext-3"/>
                <w:color w:val="000000"/>
                <w:sz w:val="16"/>
                <w:szCs w:val="16"/>
              </w:rPr>
            </w:pPr>
            <w:r>
              <w:rPr>
                <w:rStyle w:val="ptext-3"/>
                <w:color w:val="000000"/>
                <w:sz w:val="16"/>
                <w:szCs w:val="16"/>
              </w:rPr>
              <w:t>Utilize data collected from a 2021 Tenant Needs Assessment Survey to establish programs, trainings and events designe</w:t>
            </w:r>
            <w:r w:rsidR="00024664">
              <w:rPr>
                <w:rStyle w:val="ptext-3"/>
                <w:color w:val="000000"/>
                <w:sz w:val="16"/>
                <w:szCs w:val="16"/>
              </w:rPr>
              <w:t>d to meet</w:t>
            </w:r>
            <w:r>
              <w:rPr>
                <w:rStyle w:val="ptext-3"/>
                <w:color w:val="000000"/>
                <w:sz w:val="16"/>
                <w:szCs w:val="16"/>
              </w:rPr>
              <w:t xml:space="preserve"> tenant needs;</w:t>
            </w:r>
            <w:r w:rsidR="00803D58" w:rsidRPr="006B750A">
              <w:rPr>
                <w:rStyle w:val="ptext-3"/>
                <w:color w:val="000000"/>
                <w:sz w:val="16"/>
                <w:szCs w:val="16"/>
              </w:rPr>
              <w:t xml:space="preserve"> </w:t>
            </w:r>
          </w:p>
          <w:p w14:paraId="1CEC2591" w14:textId="77777777" w:rsidR="00803D58" w:rsidRPr="00024664" w:rsidRDefault="00803D58" w:rsidP="00855B9A">
            <w:pPr>
              <w:pStyle w:val="ListParagraph"/>
              <w:numPr>
                <w:ilvl w:val="0"/>
                <w:numId w:val="14"/>
              </w:numPr>
              <w:rPr>
                <w:rStyle w:val="ptext-3"/>
                <w:color w:val="000000"/>
                <w:sz w:val="16"/>
                <w:szCs w:val="16"/>
                <w:u w:val="single"/>
              </w:rPr>
            </w:pPr>
            <w:r w:rsidRPr="006B750A">
              <w:rPr>
                <w:rStyle w:val="ptext-3"/>
                <w:color w:val="000000"/>
                <w:sz w:val="16"/>
                <w:szCs w:val="16"/>
              </w:rPr>
              <w:t>Pro</w:t>
            </w:r>
            <w:r w:rsidR="006B750A" w:rsidRPr="006B750A">
              <w:rPr>
                <w:rStyle w:val="ptext-3"/>
                <w:color w:val="000000"/>
                <w:sz w:val="16"/>
                <w:szCs w:val="16"/>
              </w:rPr>
              <w:t xml:space="preserve">vide ongoing tenant information </w:t>
            </w:r>
            <w:r w:rsidR="006B750A">
              <w:rPr>
                <w:rStyle w:val="ptext-3"/>
                <w:color w:val="000000"/>
                <w:sz w:val="16"/>
                <w:szCs w:val="16"/>
              </w:rPr>
              <w:t>for self-improvement</w:t>
            </w:r>
            <w:r w:rsidR="00024664">
              <w:rPr>
                <w:rStyle w:val="ptext-3"/>
                <w:color w:val="000000"/>
                <w:sz w:val="16"/>
                <w:szCs w:val="16"/>
              </w:rPr>
              <w:t xml:space="preserve"> and self-sufficiency</w:t>
            </w:r>
            <w:r w:rsidR="006B750A">
              <w:rPr>
                <w:rStyle w:val="ptext-3"/>
                <w:color w:val="000000"/>
                <w:sz w:val="16"/>
                <w:szCs w:val="16"/>
              </w:rPr>
              <w:t>;</w:t>
            </w:r>
          </w:p>
          <w:p w14:paraId="2A69EB4B" w14:textId="77777777" w:rsidR="00024664" w:rsidRPr="006B750A" w:rsidRDefault="00024664" w:rsidP="00855B9A">
            <w:pPr>
              <w:pStyle w:val="ListParagraph"/>
              <w:numPr>
                <w:ilvl w:val="0"/>
                <w:numId w:val="14"/>
              </w:numPr>
              <w:rPr>
                <w:rStyle w:val="ptext-3"/>
                <w:color w:val="000000"/>
                <w:sz w:val="16"/>
                <w:szCs w:val="16"/>
                <w:u w:val="single"/>
              </w:rPr>
            </w:pPr>
            <w:r>
              <w:rPr>
                <w:rStyle w:val="ptext-3"/>
                <w:color w:val="000000"/>
                <w:sz w:val="16"/>
                <w:szCs w:val="16"/>
              </w:rPr>
              <w:t>Establish and community literacy program, including mini-library locations and each public housing development;</w:t>
            </w:r>
          </w:p>
          <w:p w14:paraId="3C7457E4" w14:textId="77777777" w:rsidR="00024664" w:rsidRPr="00024664" w:rsidRDefault="006B750A" w:rsidP="00855B9A">
            <w:pPr>
              <w:pStyle w:val="ListParagraph"/>
              <w:numPr>
                <w:ilvl w:val="0"/>
                <w:numId w:val="14"/>
              </w:numPr>
              <w:rPr>
                <w:rStyle w:val="ptext-3"/>
                <w:color w:val="000000"/>
                <w:sz w:val="16"/>
                <w:szCs w:val="16"/>
                <w:u w:val="single"/>
              </w:rPr>
            </w:pPr>
            <w:r>
              <w:rPr>
                <w:rStyle w:val="ptext-3"/>
                <w:color w:val="000000"/>
                <w:sz w:val="16"/>
                <w:szCs w:val="16"/>
              </w:rPr>
              <w:t>Continue to identify and apply for federal and non-federal capital funding to conduct large scale pub</w:t>
            </w:r>
            <w:r w:rsidR="00024664">
              <w:rPr>
                <w:rStyle w:val="ptext-3"/>
                <w:color w:val="000000"/>
                <w:sz w:val="16"/>
                <w:szCs w:val="16"/>
              </w:rPr>
              <w:t>lic housing capital projects directly related to increasing</w:t>
            </w:r>
            <w:r>
              <w:rPr>
                <w:rStyle w:val="ptext-3"/>
                <w:color w:val="000000"/>
                <w:sz w:val="16"/>
                <w:szCs w:val="16"/>
              </w:rPr>
              <w:t xml:space="preserve"> the long-term viabil</w:t>
            </w:r>
            <w:r w:rsidR="00024664">
              <w:rPr>
                <w:rStyle w:val="ptext-3"/>
                <w:color w:val="000000"/>
                <w:sz w:val="16"/>
                <w:szCs w:val="16"/>
              </w:rPr>
              <w:t>ity of our public housing stock;</w:t>
            </w:r>
          </w:p>
          <w:p w14:paraId="565C8FC8" w14:textId="77777777" w:rsidR="000E758D" w:rsidRPr="000E758D" w:rsidRDefault="00024664" w:rsidP="00855B9A">
            <w:pPr>
              <w:pStyle w:val="ListParagraph"/>
              <w:numPr>
                <w:ilvl w:val="0"/>
                <w:numId w:val="14"/>
              </w:numPr>
              <w:rPr>
                <w:rStyle w:val="ptext-3"/>
                <w:color w:val="000000"/>
                <w:sz w:val="16"/>
                <w:szCs w:val="16"/>
                <w:u w:val="single"/>
              </w:rPr>
            </w:pPr>
            <w:r>
              <w:rPr>
                <w:rStyle w:val="ptext-3"/>
                <w:color w:val="000000"/>
                <w:sz w:val="16"/>
                <w:szCs w:val="16"/>
              </w:rPr>
              <w:t>Continue to submit capital requests to local, state and federal government resources to upgrade site infrastructure, including roads, sidewalks and other site infrastruc</w:t>
            </w:r>
            <w:r w:rsidR="000E758D">
              <w:rPr>
                <w:rStyle w:val="ptext-3"/>
                <w:color w:val="000000"/>
                <w:sz w:val="16"/>
                <w:szCs w:val="16"/>
              </w:rPr>
              <w:t>ture;</w:t>
            </w:r>
            <w:r w:rsidR="00855B9A">
              <w:rPr>
                <w:rStyle w:val="ptext-3"/>
                <w:color w:val="000000"/>
                <w:sz w:val="16"/>
                <w:szCs w:val="16"/>
              </w:rPr>
              <w:t xml:space="preserve"> and</w:t>
            </w:r>
          </w:p>
          <w:p w14:paraId="0E902824" w14:textId="77777777" w:rsidR="00CC69DF" w:rsidRPr="00CC69DF" w:rsidRDefault="000E758D" w:rsidP="00CC69DF">
            <w:pPr>
              <w:pStyle w:val="ListParagraph"/>
              <w:numPr>
                <w:ilvl w:val="0"/>
                <w:numId w:val="14"/>
              </w:numPr>
              <w:rPr>
                <w:rStyle w:val="ptext-3"/>
                <w:color w:val="000000"/>
                <w:sz w:val="16"/>
                <w:szCs w:val="16"/>
                <w:u w:val="single"/>
              </w:rPr>
            </w:pPr>
            <w:r>
              <w:rPr>
                <w:rStyle w:val="ptext-3"/>
                <w:color w:val="000000"/>
                <w:sz w:val="16"/>
                <w:szCs w:val="16"/>
              </w:rPr>
              <w:t>Update and approve a new revision to the Santa Fe County Housing Authority ACOP.</w:t>
            </w:r>
            <w:r w:rsidR="00024664" w:rsidRPr="000E758D">
              <w:rPr>
                <w:rStyle w:val="ptext-3"/>
                <w:color w:val="000000"/>
                <w:sz w:val="16"/>
                <w:szCs w:val="16"/>
              </w:rPr>
              <w:t xml:space="preserve"> </w:t>
            </w:r>
            <w:r w:rsidR="006B750A" w:rsidRPr="000E758D">
              <w:rPr>
                <w:rStyle w:val="ptext-3"/>
                <w:color w:val="000000"/>
                <w:sz w:val="16"/>
                <w:szCs w:val="16"/>
              </w:rPr>
              <w:t xml:space="preserve"> </w:t>
            </w:r>
          </w:p>
          <w:p w14:paraId="2BB47851" w14:textId="05E71EAB" w:rsidR="00024664" w:rsidRPr="00396934" w:rsidRDefault="00CC69DF" w:rsidP="00CC69DF">
            <w:pPr>
              <w:pStyle w:val="ListParagraph"/>
              <w:numPr>
                <w:ilvl w:val="0"/>
                <w:numId w:val="14"/>
              </w:numPr>
              <w:rPr>
                <w:rStyle w:val="ptext-3"/>
                <w:color w:val="000000"/>
                <w:sz w:val="16"/>
                <w:szCs w:val="16"/>
                <w:highlight w:val="yellow"/>
                <w:u w:val="single"/>
              </w:rPr>
            </w:pPr>
            <w:r w:rsidRPr="00396934">
              <w:rPr>
                <w:rStyle w:val="ptext-3"/>
                <w:color w:val="000000"/>
                <w:sz w:val="16"/>
                <w:szCs w:val="16"/>
                <w:highlight w:val="yellow"/>
              </w:rPr>
              <w:t>Establish a safety plan that designates four (4) police officer units within the Santa Cruz and Valle Vista Housing sites to help deter criminal activity and enhance community safety. The designated units are located at the following addresses: Building No. 164, Entrance 1, Unit 1 (144 Camino de Quintana); Building No. 15, Entrance 1, Unit 1 (156 Camino de Quintana); Building No. 28, Entrance 1, Unit 1 (106 Camino de Quintana); and Building No. 83, Entrance 1, Unit 1 (20A Sierra Place North).</w:t>
            </w:r>
          </w:p>
          <w:p w14:paraId="57A85A7A" w14:textId="77777777" w:rsidR="00CC69DF" w:rsidRPr="00CC69DF" w:rsidRDefault="00CC69DF" w:rsidP="00CC69DF">
            <w:pPr>
              <w:pStyle w:val="ListParagraph"/>
              <w:rPr>
                <w:rStyle w:val="ptext-3"/>
                <w:color w:val="000000"/>
                <w:sz w:val="16"/>
                <w:szCs w:val="16"/>
                <w:u w:val="single"/>
              </w:rPr>
            </w:pPr>
          </w:p>
          <w:p w14:paraId="457886F4" w14:textId="77777777" w:rsidR="00024664" w:rsidRDefault="00024664" w:rsidP="00024664">
            <w:pPr>
              <w:rPr>
                <w:rStyle w:val="ptext-3"/>
                <w:color w:val="000000"/>
                <w:sz w:val="16"/>
                <w:szCs w:val="16"/>
                <w:u w:val="single"/>
              </w:rPr>
            </w:pPr>
            <w:r w:rsidRPr="00024664">
              <w:rPr>
                <w:rStyle w:val="ptext-3"/>
                <w:color w:val="000000"/>
                <w:sz w:val="16"/>
                <w:szCs w:val="16"/>
                <w:u w:val="single"/>
              </w:rPr>
              <w:t>Housing Choice Voucher Program</w:t>
            </w:r>
          </w:p>
          <w:p w14:paraId="3BDE1C14" w14:textId="77777777" w:rsidR="00024664" w:rsidRPr="00024664" w:rsidRDefault="00024664" w:rsidP="00855B9A">
            <w:pPr>
              <w:pStyle w:val="ListParagraph"/>
              <w:numPr>
                <w:ilvl w:val="0"/>
                <w:numId w:val="14"/>
              </w:numPr>
              <w:rPr>
                <w:rStyle w:val="ptext-3"/>
                <w:color w:val="000000"/>
                <w:sz w:val="16"/>
                <w:szCs w:val="16"/>
              </w:rPr>
            </w:pPr>
            <w:r w:rsidRPr="00024664">
              <w:rPr>
                <w:rStyle w:val="ptext-3"/>
                <w:color w:val="000000"/>
                <w:sz w:val="16"/>
                <w:szCs w:val="16"/>
              </w:rPr>
              <w:t xml:space="preserve">Maintain a 98% </w:t>
            </w:r>
            <w:r>
              <w:rPr>
                <w:rStyle w:val="ptext-3"/>
                <w:color w:val="000000"/>
                <w:sz w:val="16"/>
                <w:szCs w:val="16"/>
              </w:rPr>
              <w:t xml:space="preserve">voucher </w:t>
            </w:r>
            <w:r w:rsidRPr="00024664">
              <w:rPr>
                <w:rStyle w:val="ptext-3"/>
                <w:color w:val="000000"/>
                <w:sz w:val="16"/>
                <w:szCs w:val="16"/>
              </w:rPr>
              <w:t>utilization rate</w:t>
            </w:r>
            <w:r>
              <w:rPr>
                <w:rStyle w:val="ptext-3"/>
                <w:color w:val="000000"/>
                <w:sz w:val="16"/>
                <w:szCs w:val="16"/>
              </w:rPr>
              <w:t xml:space="preserve"> for Section 8, VASH and Mainstream Voucher Programs</w:t>
            </w:r>
            <w:r w:rsidRPr="00024664">
              <w:rPr>
                <w:rStyle w:val="ptext-3"/>
                <w:color w:val="000000"/>
                <w:sz w:val="16"/>
                <w:szCs w:val="16"/>
              </w:rPr>
              <w:t xml:space="preserve">; </w:t>
            </w:r>
          </w:p>
          <w:p w14:paraId="52E7F226" w14:textId="77777777" w:rsidR="00024664" w:rsidRPr="00024664" w:rsidRDefault="00024664" w:rsidP="00855B9A">
            <w:pPr>
              <w:pStyle w:val="ListParagraph"/>
              <w:numPr>
                <w:ilvl w:val="0"/>
                <w:numId w:val="14"/>
              </w:numPr>
              <w:rPr>
                <w:rStyle w:val="ptext-3"/>
                <w:color w:val="000000"/>
                <w:sz w:val="16"/>
                <w:szCs w:val="16"/>
              </w:rPr>
            </w:pPr>
            <w:r w:rsidRPr="00024664">
              <w:rPr>
                <w:rStyle w:val="ptext-3"/>
                <w:color w:val="000000"/>
                <w:sz w:val="16"/>
                <w:szCs w:val="16"/>
              </w:rPr>
              <w:t xml:space="preserve">Implement a monthly HCV Newsletter; </w:t>
            </w:r>
          </w:p>
          <w:p w14:paraId="27416F34" w14:textId="77777777" w:rsidR="00024664" w:rsidRPr="00024664" w:rsidRDefault="00024664" w:rsidP="00855B9A">
            <w:pPr>
              <w:pStyle w:val="ListParagraph"/>
              <w:numPr>
                <w:ilvl w:val="0"/>
                <w:numId w:val="14"/>
              </w:numPr>
              <w:rPr>
                <w:rStyle w:val="ptext-3"/>
                <w:color w:val="000000"/>
                <w:sz w:val="16"/>
                <w:szCs w:val="16"/>
              </w:rPr>
            </w:pPr>
            <w:r w:rsidRPr="00024664">
              <w:rPr>
                <w:rStyle w:val="ptext-3"/>
                <w:color w:val="000000"/>
                <w:sz w:val="16"/>
                <w:szCs w:val="16"/>
              </w:rPr>
              <w:t>Achieve and maintai</w:t>
            </w:r>
            <w:r>
              <w:rPr>
                <w:rStyle w:val="ptext-3"/>
                <w:color w:val="000000"/>
                <w:sz w:val="16"/>
                <w:szCs w:val="16"/>
              </w:rPr>
              <w:t>n a “</w:t>
            </w:r>
            <w:r w:rsidRPr="00024664">
              <w:rPr>
                <w:rStyle w:val="ptext-3"/>
                <w:color w:val="000000"/>
                <w:sz w:val="16"/>
                <w:szCs w:val="16"/>
              </w:rPr>
              <w:t xml:space="preserve">High Performer" SEMAP status; </w:t>
            </w:r>
          </w:p>
          <w:p w14:paraId="1453D7BD" w14:textId="77777777" w:rsidR="00024664" w:rsidRDefault="00024664" w:rsidP="00855B9A">
            <w:pPr>
              <w:pStyle w:val="ListParagraph"/>
              <w:numPr>
                <w:ilvl w:val="0"/>
                <w:numId w:val="14"/>
              </w:numPr>
              <w:rPr>
                <w:rStyle w:val="ptext-3"/>
                <w:color w:val="000000"/>
                <w:sz w:val="16"/>
                <w:szCs w:val="16"/>
              </w:rPr>
            </w:pPr>
            <w:r w:rsidRPr="00024664">
              <w:rPr>
                <w:rStyle w:val="ptext-3"/>
                <w:color w:val="000000"/>
                <w:sz w:val="16"/>
                <w:szCs w:val="16"/>
              </w:rPr>
              <w:t>Maintain a MTCS Reporting Rate of</w:t>
            </w:r>
            <w:r>
              <w:rPr>
                <w:rStyle w:val="ptext-3"/>
                <w:color w:val="000000"/>
                <w:sz w:val="16"/>
                <w:szCs w:val="16"/>
              </w:rPr>
              <w:t xml:space="preserve"> </w:t>
            </w:r>
            <w:r w:rsidRPr="00024664">
              <w:rPr>
                <w:rStyle w:val="ptext-3"/>
                <w:color w:val="000000"/>
                <w:sz w:val="16"/>
                <w:szCs w:val="16"/>
              </w:rPr>
              <w:t xml:space="preserve">no less than 97%; </w:t>
            </w:r>
          </w:p>
          <w:p w14:paraId="6F8829D3" w14:textId="77777777" w:rsidR="00024664" w:rsidRPr="00024664" w:rsidRDefault="00024664" w:rsidP="00855B9A">
            <w:pPr>
              <w:pStyle w:val="ListParagraph"/>
              <w:numPr>
                <w:ilvl w:val="0"/>
                <w:numId w:val="14"/>
              </w:numPr>
              <w:rPr>
                <w:rStyle w:val="ptext-3"/>
                <w:color w:val="000000"/>
                <w:sz w:val="16"/>
                <w:szCs w:val="16"/>
              </w:rPr>
            </w:pPr>
            <w:r>
              <w:rPr>
                <w:rStyle w:val="ptext-3"/>
                <w:color w:val="000000"/>
                <w:sz w:val="16"/>
                <w:szCs w:val="16"/>
              </w:rPr>
              <w:t xml:space="preserve">Work with State Officials and the local Continuum of Care to promote and implement vouchers issued through the Foster Youth to Independence Initiative; </w:t>
            </w:r>
          </w:p>
          <w:p w14:paraId="55B97E62" w14:textId="77777777" w:rsidR="00024664" w:rsidRDefault="00024664" w:rsidP="00855B9A">
            <w:pPr>
              <w:pStyle w:val="ListParagraph"/>
              <w:numPr>
                <w:ilvl w:val="0"/>
                <w:numId w:val="14"/>
              </w:numPr>
              <w:rPr>
                <w:rStyle w:val="ptext-3"/>
                <w:color w:val="000000"/>
                <w:sz w:val="16"/>
                <w:szCs w:val="16"/>
              </w:rPr>
            </w:pPr>
            <w:r w:rsidRPr="00024664">
              <w:rPr>
                <w:rStyle w:val="ptext-3"/>
                <w:color w:val="000000"/>
                <w:sz w:val="16"/>
                <w:szCs w:val="16"/>
              </w:rPr>
              <w:t>Apply for additional rental vouchers (including special program vouchers) in an effort to expand</w:t>
            </w:r>
            <w:r w:rsidR="00855B9A">
              <w:rPr>
                <w:rStyle w:val="ptext-3"/>
                <w:color w:val="000000"/>
                <w:sz w:val="16"/>
                <w:szCs w:val="16"/>
              </w:rPr>
              <w:t xml:space="preserve"> the supply of assisted housing; and</w:t>
            </w:r>
          </w:p>
          <w:p w14:paraId="483263D2" w14:textId="77777777" w:rsidR="00855B9A" w:rsidRPr="00855B9A" w:rsidRDefault="00855B9A" w:rsidP="00855B9A">
            <w:pPr>
              <w:pStyle w:val="ListParagraph"/>
              <w:numPr>
                <w:ilvl w:val="0"/>
                <w:numId w:val="14"/>
              </w:numPr>
              <w:rPr>
                <w:rStyle w:val="ptext-3"/>
                <w:color w:val="000000"/>
                <w:sz w:val="16"/>
                <w:szCs w:val="16"/>
                <w:u w:val="single"/>
              </w:rPr>
            </w:pPr>
            <w:r>
              <w:rPr>
                <w:rStyle w:val="ptext-3"/>
                <w:color w:val="000000"/>
                <w:sz w:val="16"/>
                <w:szCs w:val="16"/>
              </w:rPr>
              <w:t>Update and approve a new revision to the Santa Fe County Housing Authority Administrative Plan.</w:t>
            </w:r>
            <w:r w:rsidRPr="000E758D">
              <w:rPr>
                <w:rStyle w:val="ptext-3"/>
                <w:color w:val="000000"/>
                <w:sz w:val="16"/>
                <w:szCs w:val="16"/>
              </w:rPr>
              <w:t xml:space="preserve">  </w:t>
            </w:r>
          </w:p>
          <w:p w14:paraId="502C508C" w14:textId="77777777" w:rsidR="00024664" w:rsidRDefault="00024664" w:rsidP="00024664">
            <w:pPr>
              <w:rPr>
                <w:rStyle w:val="ptext-3"/>
                <w:color w:val="000000"/>
                <w:sz w:val="16"/>
                <w:szCs w:val="16"/>
              </w:rPr>
            </w:pPr>
          </w:p>
          <w:p w14:paraId="4F1ADBDB" w14:textId="77777777" w:rsidR="00024664" w:rsidRPr="00024664" w:rsidRDefault="00024664" w:rsidP="00024664">
            <w:pPr>
              <w:rPr>
                <w:rStyle w:val="ptext-3"/>
                <w:color w:val="000000"/>
                <w:sz w:val="16"/>
                <w:szCs w:val="16"/>
                <w:u w:val="single"/>
              </w:rPr>
            </w:pPr>
            <w:r w:rsidRPr="00024664">
              <w:rPr>
                <w:rStyle w:val="ptext-3"/>
                <w:color w:val="000000"/>
                <w:sz w:val="16"/>
                <w:szCs w:val="16"/>
                <w:u w:val="single"/>
              </w:rPr>
              <w:t>Family Self-Sufficiency and ROSS Programs</w:t>
            </w:r>
          </w:p>
          <w:p w14:paraId="547147F5" w14:textId="77777777" w:rsidR="00024664" w:rsidRDefault="00024664" w:rsidP="00855B9A">
            <w:pPr>
              <w:pStyle w:val="ListParagraph"/>
              <w:numPr>
                <w:ilvl w:val="0"/>
                <w:numId w:val="14"/>
              </w:numPr>
              <w:jc w:val="both"/>
              <w:rPr>
                <w:rStyle w:val="ptext-3"/>
                <w:color w:val="000000"/>
                <w:sz w:val="16"/>
                <w:szCs w:val="16"/>
              </w:rPr>
            </w:pPr>
            <w:r w:rsidRPr="00024664">
              <w:rPr>
                <w:rStyle w:val="ptext-3"/>
                <w:color w:val="000000"/>
                <w:sz w:val="16"/>
                <w:szCs w:val="16"/>
              </w:rPr>
              <w:t xml:space="preserve">Maintain </w:t>
            </w:r>
            <w:r>
              <w:rPr>
                <w:rStyle w:val="ptext-3"/>
                <w:color w:val="000000"/>
                <w:sz w:val="16"/>
                <w:szCs w:val="16"/>
              </w:rPr>
              <w:t>a minimum of 35 program participants for the FSS Program;</w:t>
            </w:r>
          </w:p>
          <w:p w14:paraId="18E27552" w14:textId="77777777" w:rsidR="00024664" w:rsidRPr="00024664" w:rsidRDefault="00024664" w:rsidP="00855B9A">
            <w:pPr>
              <w:pStyle w:val="ListParagraph"/>
              <w:numPr>
                <w:ilvl w:val="0"/>
                <w:numId w:val="14"/>
              </w:numPr>
              <w:jc w:val="both"/>
              <w:rPr>
                <w:rStyle w:val="ptext-3"/>
                <w:color w:val="000000"/>
                <w:sz w:val="16"/>
                <w:szCs w:val="16"/>
              </w:rPr>
            </w:pPr>
            <w:r>
              <w:rPr>
                <w:rStyle w:val="ptext-3"/>
                <w:color w:val="000000"/>
                <w:sz w:val="16"/>
                <w:szCs w:val="16"/>
              </w:rPr>
              <w:t>Maintain a minimum of 50 program participants for the ROSS Program;</w:t>
            </w:r>
          </w:p>
          <w:p w14:paraId="42BB932C" w14:textId="77777777" w:rsidR="00024664" w:rsidRPr="00024664" w:rsidRDefault="00D930FA" w:rsidP="00855B9A">
            <w:pPr>
              <w:pStyle w:val="ListParagraph"/>
              <w:numPr>
                <w:ilvl w:val="0"/>
                <w:numId w:val="14"/>
              </w:numPr>
              <w:jc w:val="both"/>
              <w:rPr>
                <w:rStyle w:val="ptext-3"/>
                <w:color w:val="000000"/>
                <w:sz w:val="16"/>
                <w:szCs w:val="16"/>
              </w:rPr>
            </w:pPr>
            <w:r>
              <w:rPr>
                <w:rStyle w:val="ptext-3"/>
                <w:color w:val="000000"/>
                <w:sz w:val="16"/>
                <w:szCs w:val="16"/>
              </w:rPr>
              <w:t>Continue to develop resident programs and events designed to meet tenant needs, including food distribution programs, health events, and financial literacy trainings</w:t>
            </w:r>
            <w:r w:rsidR="00024664" w:rsidRPr="00024664">
              <w:rPr>
                <w:rStyle w:val="ptext-3"/>
                <w:color w:val="000000"/>
                <w:sz w:val="16"/>
                <w:szCs w:val="16"/>
              </w:rPr>
              <w:t xml:space="preserve">; </w:t>
            </w:r>
          </w:p>
          <w:p w14:paraId="3109C44B" w14:textId="77777777" w:rsidR="00024664" w:rsidRPr="00024664" w:rsidRDefault="00024664" w:rsidP="00855B9A">
            <w:pPr>
              <w:pStyle w:val="ListParagraph"/>
              <w:numPr>
                <w:ilvl w:val="0"/>
                <w:numId w:val="14"/>
              </w:numPr>
              <w:jc w:val="both"/>
              <w:rPr>
                <w:rStyle w:val="ptext-3"/>
                <w:color w:val="000000"/>
                <w:sz w:val="16"/>
                <w:szCs w:val="16"/>
              </w:rPr>
            </w:pPr>
            <w:r w:rsidRPr="00024664">
              <w:rPr>
                <w:rStyle w:val="ptext-3"/>
                <w:color w:val="000000"/>
                <w:sz w:val="16"/>
                <w:szCs w:val="16"/>
              </w:rPr>
              <w:t>Market the</w:t>
            </w:r>
            <w:r w:rsidR="00D930FA">
              <w:rPr>
                <w:rStyle w:val="ptext-3"/>
                <w:color w:val="000000"/>
                <w:sz w:val="16"/>
                <w:szCs w:val="16"/>
              </w:rPr>
              <w:t xml:space="preserve"> FSS and ROSS</w:t>
            </w:r>
            <w:r w:rsidRPr="00024664">
              <w:rPr>
                <w:rStyle w:val="ptext-3"/>
                <w:color w:val="000000"/>
                <w:sz w:val="16"/>
                <w:szCs w:val="16"/>
              </w:rPr>
              <w:t xml:space="preserve"> programs to increase </w:t>
            </w:r>
            <w:r w:rsidR="00D930FA">
              <w:rPr>
                <w:rStyle w:val="ptext-3"/>
                <w:color w:val="000000"/>
                <w:sz w:val="16"/>
                <w:szCs w:val="16"/>
              </w:rPr>
              <w:t xml:space="preserve">client </w:t>
            </w:r>
            <w:r w:rsidRPr="00024664">
              <w:rPr>
                <w:rStyle w:val="ptext-3"/>
                <w:color w:val="000000"/>
                <w:sz w:val="16"/>
                <w:szCs w:val="16"/>
              </w:rPr>
              <w:t xml:space="preserve">participation: </w:t>
            </w:r>
          </w:p>
          <w:p w14:paraId="5EBC4BC2" w14:textId="77777777" w:rsidR="00D930FA" w:rsidRDefault="00D930FA" w:rsidP="00855B9A">
            <w:pPr>
              <w:pStyle w:val="ListParagraph"/>
              <w:numPr>
                <w:ilvl w:val="0"/>
                <w:numId w:val="14"/>
              </w:numPr>
              <w:jc w:val="both"/>
              <w:rPr>
                <w:rStyle w:val="ptext-3"/>
                <w:color w:val="000000"/>
                <w:sz w:val="16"/>
                <w:szCs w:val="16"/>
              </w:rPr>
            </w:pPr>
            <w:r>
              <w:rPr>
                <w:rStyle w:val="ptext-3"/>
                <w:color w:val="000000"/>
                <w:sz w:val="16"/>
                <w:szCs w:val="16"/>
              </w:rPr>
              <w:t>Continue to promote FSS and ROSS Coordinator participation in the Santa Fe County CONNECT Program;</w:t>
            </w:r>
          </w:p>
          <w:p w14:paraId="78B33B7F" w14:textId="77777777" w:rsidR="00D930FA" w:rsidRDefault="00D930FA" w:rsidP="00855B9A">
            <w:pPr>
              <w:pStyle w:val="ListParagraph"/>
              <w:numPr>
                <w:ilvl w:val="0"/>
                <w:numId w:val="14"/>
              </w:numPr>
              <w:jc w:val="both"/>
              <w:rPr>
                <w:rStyle w:val="ptext-3"/>
                <w:color w:val="000000"/>
                <w:sz w:val="16"/>
                <w:szCs w:val="16"/>
              </w:rPr>
            </w:pPr>
            <w:r>
              <w:rPr>
                <w:rStyle w:val="ptext-3"/>
                <w:color w:val="000000"/>
                <w:sz w:val="16"/>
                <w:szCs w:val="16"/>
              </w:rPr>
              <w:t>Establish monthly community forums to promote resident engagement with the PHA;</w:t>
            </w:r>
          </w:p>
          <w:p w14:paraId="0EFE782B" w14:textId="77777777" w:rsidR="00024664" w:rsidRPr="00024664" w:rsidRDefault="00D930FA" w:rsidP="00855B9A">
            <w:pPr>
              <w:pStyle w:val="ListParagraph"/>
              <w:numPr>
                <w:ilvl w:val="0"/>
                <w:numId w:val="14"/>
              </w:numPr>
              <w:jc w:val="both"/>
              <w:rPr>
                <w:rStyle w:val="ptext-3"/>
                <w:color w:val="000000"/>
                <w:sz w:val="16"/>
                <w:szCs w:val="16"/>
              </w:rPr>
            </w:pPr>
            <w:r>
              <w:rPr>
                <w:rStyle w:val="ptext-3"/>
                <w:color w:val="000000"/>
                <w:sz w:val="16"/>
                <w:szCs w:val="16"/>
              </w:rPr>
              <w:t>Establish and mechanism for digital communication and emergency alerts for all tenants and program participants;</w:t>
            </w:r>
            <w:r w:rsidR="00024664" w:rsidRPr="00024664">
              <w:rPr>
                <w:rStyle w:val="ptext-3"/>
                <w:color w:val="000000"/>
                <w:sz w:val="16"/>
                <w:szCs w:val="16"/>
              </w:rPr>
              <w:t xml:space="preserve"> and </w:t>
            </w:r>
          </w:p>
          <w:p w14:paraId="5354B501" w14:textId="77777777" w:rsidR="00024664" w:rsidRDefault="00024664" w:rsidP="00855B9A">
            <w:pPr>
              <w:pStyle w:val="ListParagraph"/>
              <w:numPr>
                <w:ilvl w:val="0"/>
                <w:numId w:val="14"/>
              </w:numPr>
              <w:jc w:val="both"/>
              <w:rPr>
                <w:rStyle w:val="ptext-3"/>
                <w:color w:val="000000"/>
                <w:sz w:val="16"/>
                <w:szCs w:val="16"/>
              </w:rPr>
            </w:pPr>
            <w:r w:rsidRPr="00024664">
              <w:rPr>
                <w:rStyle w:val="ptext-3"/>
                <w:color w:val="000000"/>
                <w:sz w:val="16"/>
                <w:szCs w:val="16"/>
              </w:rPr>
              <w:t>Work with community resource agencies to identify resources and contacts for program participants.</w:t>
            </w:r>
          </w:p>
          <w:p w14:paraId="73B0C7B8" w14:textId="77777777" w:rsidR="00D930FA" w:rsidRDefault="00D930FA" w:rsidP="00D930FA">
            <w:pPr>
              <w:jc w:val="both"/>
              <w:rPr>
                <w:rStyle w:val="ptext-3"/>
                <w:color w:val="000000"/>
                <w:sz w:val="16"/>
                <w:szCs w:val="16"/>
              </w:rPr>
            </w:pPr>
          </w:p>
          <w:p w14:paraId="5FEACE4F" w14:textId="77777777" w:rsidR="00D930FA" w:rsidRPr="00D930FA" w:rsidRDefault="00D930FA" w:rsidP="00D930FA">
            <w:pPr>
              <w:jc w:val="both"/>
              <w:rPr>
                <w:rStyle w:val="ptext-3"/>
                <w:color w:val="000000"/>
                <w:sz w:val="16"/>
                <w:szCs w:val="16"/>
                <w:u w:val="single"/>
              </w:rPr>
            </w:pPr>
            <w:r w:rsidRPr="00D930FA">
              <w:rPr>
                <w:rStyle w:val="ptext-3"/>
                <w:color w:val="000000"/>
                <w:sz w:val="16"/>
                <w:szCs w:val="16"/>
                <w:u w:val="single"/>
              </w:rPr>
              <w:t>New Development</w:t>
            </w:r>
          </w:p>
          <w:p w14:paraId="4DF99F44" w14:textId="77777777" w:rsidR="00D930FA" w:rsidRDefault="00D930FA" w:rsidP="00855B9A">
            <w:pPr>
              <w:pStyle w:val="ListParagraph"/>
              <w:numPr>
                <w:ilvl w:val="0"/>
                <w:numId w:val="14"/>
              </w:numPr>
              <w:jc w:val="both"/>
              <w:rPr>
                <w:rStyle w:val="ptext-3"/>
                <w:color w:val="000000"/>
                <w:sz w:val="16"/>
                <w:szCs w:val="16"/>
              </w:rPr>
            </w:pPr>
            <w:r>
              <w:rPr>
                <w:rStyle w:val="ptext-3"/>
                <w:color w:val="000000"/>
                <w:sz w:val="16"/>
                <w:szCs w:val="16"/>
              </w:rPr>
              <w:t xml:space="preserve">Develop a new, affordable, multifamily apartment development on Camino de Jacobo via the Low-Income Housing Tax Credit (“LIHTC”) Program; </w:t>
            </w:r>
          </w:p>
          <w:p w14:paraId="7C5FC320" w14:textId="77777777" w:rsidR="00D930FA" w:rsidRDefault="00D930FA" w:rsidP="00855B9A">
            <w:pPr>
              <w:pStyle w:val="ListParagraph"/>
              <w:numPr>
                <w:ilvl w:val="0"/>
                <w:numId w:val="14"/>
              </w:numPr>
              <w:jc w:val="both"/>
              <w:rPr>
                <w:rStyle w:val="ptext-3"/>
                <w:color w:val="000000"/>
                <w:sz w:val="16"/>
                <w:szCs w:val="16"/>
              </w:rPr>
            </w:pPr>
            <w:r>
              <w:rPr>
                <w:rStyle w:val="ptext-3"/>
                <w:color w:val="000000"/>
                <w:sz w:val="16"/>
                <w:szCs w:val="16"/>
              </w:rPr>
              <w:t>Move forward with Architecture and Engineering for 120-130 unit LIHTC development;</w:t>
            </w:r>
          </w:p>
          <w:p w14:paraId="00CD9126" w14:textId="77777777" w:rsidR="00D930FA" w:rsidRDefault="00D930FA" w:rsidP="00855B9A">
            <w:pPr>
              <w:pStyle w:val="ListParagraph"/>
              <w:numPr>
                <w:ilvl w:val="0"/>
                <w:numId w:val="14"/>
              </w:numPr>
              <w:jc w:val="both"/>
              <w:rPr>
                <w:rStyle w:val="ptext-3"/>
                <w:color w:val="000000"/>
                <w:sz w:val="16"/>
                <w:szCs w:val="16"/>
              </w:rPr>
            </w:pPr>
            <w:r>
              <w:rPr>
                <w:rStyle w:val="ptext-3"/>
                <w:color w:val="000000"/>
                <w:sz w:val="16"/>
                <w:szCs w:val="16"/>
              </w:rPr>
              <w:t xml:space="preserve">Apply for and utilize all available financial resources to increase affordability of the development and ensure the viability of the development; </w:t>
            </w:r>
          </w:p>
          <w:p w14:paraId="69460F48" w14:textId="77777777" w:rsidR="00D930FA" w:rsidRDefault="00D930FA" w:rsidP="00855B9A">
            <w:pPr>
              <w:pStyle w:val="ListParagraph"/>
              <w:numPr>
                <w:ilvl w:val="0"/>
                <w:numId w:val="14"/>
              </w:numPr>
              <w:jc w:val="both"/>
              <w:rPr>
                <w:rStyle w:val="ptext-3"/>
                <w:color w:val="000000"/>
                <w:sz w:val="16"/>
                <w:szCs w:val="16"/>
              </w:rPr>
            </w:pPr>
            <w:r>
              <w:rPr>
                <w:rStyle w:val="ptext-3"/>
                <w:color w:val="000000"/>
                <w:sz w:val="16"/>
                <w:szCs w:val="16"/>
              </w:rPr>
              <w:t xml:space="preserve">Begin construction of LIHTC Project; </w:t>
            </w:r>
          </w:p>
          <w:p w14:paraId="3FC52B01" w14:textId="77777777" w:rsidR="00D930FA" w:rsidRPr="00D930FA" w:rsidRDefault="00D930FA" w:rsidP="00855B9A">
            <w:pPr>
              <w:pStyle w:val="ListParagraph"/>
              <w:numPr>
                <w:ilvl w:val="0"/>
                <w:numId w:val="14"/>
              </w:numPr>
              <w:jc w:val="both"/>
              <w:rPr>
                <w:rStyle w:val="ptext-3"/>
                <w:color w:val="000000"/>
                <w:sz w:val="16"/>
                <w:szCs w:val="16"/>
              </w:rPr>
            </w:pPr>
            <w:r>
              <w:rPr>
                <w:rStyle w:val="ptext-3"/>
                <w:color w:val="000000"/>
                <w:sz w:val="16"/>
                <w:szCs w:val="16"/>
              </w:rPr>
              <w:t xml:space="preserve">Work with County and other Community Partners to identify other development sites and identify future development projects. </w:t>
            </w:r>
          </w:p>
          <w:p w14:paraId="0A0F8F3F" w14:textId="77777777" w:rsidR="00803D58" w:rsidRPr="006B750A" w:rsidRDefault="00803D58" w:rsidP="0042148C">
            <w:pPr>
              <w:rPr>
                <w:bCs/>
                <w:smallCaps/>
                <w:sz w:val="16"/>
                <w:szCs w:val="16"/>
                <w:u w:val="single"/>
              </w:rPr>
            </w:pPr>
          </w:p>
        </w:tc>
      </w:tr>
      <w:tr w:rsidR="009C5FD6" w:rsidRPr="00445D7F" w14:paraId="602DE579" w14:textId="77777777" w:rsidTr="00322ADB">
        <w:trPr>
          <w:cantSplit/>
          <w:trHeight w:val="1070"/>
        </w:trPr>
        <w:tc>
          <w:tcPr>
            <w:tcW w:w="707" w:type="dxa"/>
          </w:tcPr>
          <w:p w14:paraId="4FD7D5FD" w14:textId="77777777" w:rsidR="009C5FD6" w:rsidRDefault="009C5FD6" w:rsidP="00E02E4A">
            <w:pPr>
              <w:jc w:val="center"/>
              <w:rPr>
                <w:b/>
                <w:bCs/>
                <w:sz w:val="16"/>
                <w:szCs w:val="16"/>
              </w:rPr>
            </w:pPr>
          </w:p>
          <w:p w14:paraId="26393C6E" w14:textId="77777777" w:rsidR="009C5FD6" w:rsidRPr="00C938EB" w:rsidRDefault="009C5FD6" w:rsidP="00E02E4A">
            <w:pPr>
              <w:jc w:val="center"/>
              <w:rPr>
                <w:b/>
                <w:bCs/>
                <w:sz w:val="16"/>
                <w:szCs w:val="16"/>
              </w:rPr>
            </w:pPr>
            <w:r>
              <w:rPr>
                <w:b/>
                <w:bCs/>
                <w:sz w:val="16"/>
                <w:szCs w:val="16"/>
              </w:rPr>
              <w:t>B.3</w:t>
            </w:r>
          </w:p>
          <w:p w14:paraId="7CD0028D" w14:textId="77777777" w:rsidR="009C5FD6" w:rsidRPr="00C938EB" w:rsidRDefault="009C5FD6" w:rsidP="00E02E4A">
            <w:pPr>
              <w:jc w:val="center"/>
              <w:rPr>
                <w:b/>
                <w:bCs/>
                <w:sz w:val="16"/>
                <w:szCs w:val="16"/>
              </w:rPr>
            </w:pPr>
          </w:p>
        </w:tc>
        <w:tc>
          <w:tcPr>
            <w:tcW w:w="9613" w:type="dxa"/>
          </w:tcPr>
          <w:p w14:paraId="52FEDD13" w14:textId="77777777" w:rsidR="009C5FD6" w:rsidRDefault="009C5FD6" w:rsidP="00E02E4A">
            <w:pPr>
              <w:rPr>
                <w:rStyle w:val="ptext-3"/>
                <w:b/>
                <w:color w:val="000000"/>
                <w:sz w:val="16"/>
                <w:szCs w:val="16"/>
              </w:rPr>
            </w:pPr>
          </w:p>
          <w:p w14:paraId="1673F381" w14:textId="77777777" w:rsidR="009C5FD6" w:rsidRDefault="009C5FD6" w:rsidP="0042148C">
            <w:pPr>
              <w:rPr>
                <w:rStyle w:val="ptext-3"/>
                <w:color w:val="000000"/>
                <w:sz w:val="16"/>
                <w:szCs w:val="16"/>
              </w:rPr>
            </w:pPr>
            <w:r>
              <w:rPr>
                <w:rStyle w:val="ptext-3"/>
                <w:b/>
                <w:color w:val="000000"/>
                <w:sz w:val="16"/>
                <w:szCs w:val="16"/>
              </w:rPr>
              <w:t>Progress Report</w:t>
            </w:r>
            <w:r w:rsidRPr="00445D7F">
              <w:rPr>
                <w:rStyle w:val="ptext-3"/>
                <w:b/>
                <w:color w:val="000000"/>
                <w:sz w:val="16"/>
                <w:szCs w:val="16"/>
              </w:rPr>
              <w:t xml:space="preserve">. </w:t>
            </w:r>
            <w:r w:rsidRPr="00445D7F">
              <w:rPr>
                <w:rStyle w:val="ptext-3"/>
                <w:color w:val="000000"/>
                <w:sz w:val="16"/>
                <w:szCs w:val="16"/>
              </w:rPr>
              <w:t xml:space="preserve"> Include a report on the progress the PHA has made in meeting the goals and objectives described in the previous 5-</w:t>
            </w:r>
            <w:r>
              <w:rPr>
                <w:rStyle w:val="ptext-3"/>
                <w:color w:val="000000"/>
                <w:sz w:val="16"/>
                <w:szCs w:val="16"/>
              </w:rPr>
              <w:t>Y</w:t>
            </w:r>
            <w:r w:rsidRPr="00445D7F">
              <w:rPr>
                <w:rStyle w:val="ptext-3"/>
                <w:color w:val="000000"/>
                <w:sz w:val="16"/>
                <w:szCs w:val="16"/>
              </w:rPr>
              <w:t xml:space="preserve">ear </w:t>
            </w:r>
            <w:r>
              <w:rPr>
                <w:rStyle w:val="ptext-3"/>
                <w:color w:val="000000"/>
                <w:sz w:val="16"/>
                <w:szCs w:val="16"/>
              </w:rPr>
              <w:t>P</w:t>
            </w:r>
            <w:r w:rsidRPr="00445D7F">
              <w:rPr>
                <w:rStyle w:val="ptext-3"/>
                <w:color w:val="000000"/>
                <w:sz w:val="16"/>
                <w:szCs w:val="16"/>
              </w:rPr>
              <w:t>lan.</w:t>
            </w:r>
            <w:r w:rsidR="00715AEE">
              <w:rPr>
                <w:rStyle w:val="ptext-3"/>
                <w:color w:val="000000"/>
                <w:sz w:val="16"/>
                <w:szCs w:val="16"/>
              </w:rPr>
              <w:t xml:space="preserve">  </w:t>
            </w:r>
          </w:p>
          <w:p w14:paraId="795147EB" w14:textId="77777777" w:rsidR="00D930FA" w:rsidRDefault="00D930FA" w:rsidP="0042148C">
            <w:pPr>
              <w:rPr>
                <w:rStyle w:val="ptext-3"/>
              </w:rPr>
            </w:pPr>
          </w:p>
          <w:p w14:paraId="3E40FB15" w14:textId="77777777" w:rsidR="000E758D" w:rsidRDefault="00D930FA" w:rsidP="00D930FA">
            <w:pPr>
              <w:pStyle w:val="ListParagraph"/>
              <w:numPr>
                <w:ilvl w:val="0"/>
                <w:numId w:val="17"/>
              </w:numPr>
              <w:rPr>
                <w:color w:val="000000"/>
                <w:sz w:val="16"/>
                <w:szCs w:val="16"/>
              </w:rPr>
            </w:pPr>
            <w:r>
              <w:rPr>
                <w:color w:val="000000"/>
                <w:sz w:val="16"/>
                <w:szCs w:val="16"/>
              </w:rPr>
              <w:t>Developed and are currently maintaining Public Housing Maintenance Plan to address differed maintenance</w:t>
            </w:r>
            <w:r w:rsidR="000E758D">
              <w:rPr>
                <w:color w:val="000000"/>
                <w:sz w:val="16"/>
                <w:szCs w:val="16"/>
              </w:rPr>
              <w:t xml:space="preserve">, site appearance, yard inspections, and common areas; </w:t>
            </w:r>
          </w:p>
          <w:p w14:paraId="5DED2015" w14:textId="77777777" w:rsidR="000E758D" w:rsidRDefault="000E758D" w:rsidP="00D930FA">
            <w:pPr>
              <w:pStyle w:val="ListParagraph"/>
              <w:numPr>
                <w:ilvl w:val="0"/>
                <w:numId w:val="17"/>
              </w:numPr>
              <w:rPr>
                <w:color w:val="000000"/>
                <w:sz w:val="16"/>
                <w:szCs w:val="16"/>
              </w:rPr>
            </w:pPr>
            <w:r>
              <w:rPr>
                <w:color w:val="000000"/>
                <w:sz w:val="16"/>
                <w:szCs w:val="16"/>
              </w:rPr>
              <w:t>Obtained and maintained high performer score for SEMAP;</w:t>
            </w:r>
          </w:p>
          <w:p w14:paraId="6CF49C18" w14:textId="77777777" w:rsidR="000E758D" w:rsidRDefault="000E758D" w:rsidP="00D930FA">
            <w:pPr>
              <w:pStyle w:val="ListParagraph"/>
              <w:numPr>
                <w:ilvl w:val="0"/>
                <w:numId w:val="17"/>
              </w:numPr>
              <w:rPr>
                <w:color w:val="000000"/>
                <w:sz w:val="16"/>
                <w:szCs w:val="16"/>
              </w:rPr>
            </w:pPr>
            <w:r>
              <w:rPr>
                <w:color w:val="000000"/>
                <w:sz w:val="16"/>
                <w:szCs w:val="16"/>
              </w:rPr>
              <w:t>Maintained an average Public Housing occupancy rate of 98%;</w:t>
            </w:r>
          </w:p>
          <w:p w14:paraId="7F153615" w14:textId="77777777" w:rsidR="000E758D" w:rsidRDefault="000E758D" w:rsidP="00D930FA">
            <w:pPr>
              <w:pStyle w:val="ListParagraph"/>
              <w:numPr>
                <w:ilvl w:val="0"/>
                <w:numId w:val="17"/>
              </w:numPr>
              <w:rPr>
                <w:color w:val="000000"/>
                <w:sz w:val="16"/>
                <w:szCs w:val="16"/>
              </w:rPr>
            </w:pPr>
            <w:r>
              <w:rPr>
                <w:color w:val="000000"/>
                <w:sz w:val="16"/>
                <w:szCs w:val="16"/>
              </w:rPr>
              <w:t xml:space="preserve">Maintained MTCS Reporting rate of no less than 97%; </w:t>
            </w:r>
          </w:p>
          <w:p w14:paraId="6BC8BD16" w14:textId="77777777" w:rsidR="000E758D" w:rsidRDefault="000E758D" w:rsidP="00D930FA">
            <w:pPr>
              <w:pStyle w:val="ListParagraph"/>
              <w:numPr>
                <w:ilvl w:val="0"/>
                <w:numId w:val="17"/>
              </w:numPr>
              <w:rPr>
                <w:color w:val="000000"/>
                <w:sz w:val="16"/>
                <w:szCs w:val="16"/>
              </w:rPr>
            </w:pPr>
            <w:r>
              <w:rPr>
                <w:color w:val="000000"/>
                <w:sz w:val="16"/>
                <w:szCs w:val="16"/>
              </w:rPr>
              <w:t>Applied for and received additional housing vouchers for the Mainstream and Foster Youth to Independence Initiative to expand to supply of affordable housing in Santa Fe County; and</w:t>
            </w:r>
          </w:p>
          <w:p w14:paraId="0F0ADFC5" w14:textId="77777777" w:rsidR="000E758D" w:rsidRDefault="000E758D" w:rsidP="000E758D">
            <w:pPr>
              <w:pStyle w:val="ListParagraph"/>
              <w:numPr>
                <w:ilvl w:val="0"/>
                <w:numId w:val="17"/>
              </w:numPr>
              <w:rPr>
                <w:color w:val="000000"/>
                <w:sz w:val="16"/>
                <w:szCs w:val="16"/>
              </w:rPr>
            </w:pPr>
            <w:r>
              <w:rPr>
                <w:color w:val="000000"/>
                <w:sz w:val="16"/>
                <w:szCs w:val="16"/>
              </w:rPr>
              <w:t>Exceeded the goal number of program participants in the ROSS and FSS Programs; and</w:t>
            </w:r>
          </w:p>
          <w:p w14:paraId="2F3735E6" w14:textId="77777777" w:rsidR="000E758D" w:rsidRPr="000E758D" w:rsidRDefault="000E758D" w:rsidP="000E758D">
            <w:pPr>
              <w:pStyle w:val="ListParagraph"/>
              <w:numPr>
                <w:ilvl w:val="0"/>
                <w:numId w:val="17"/>
              </w:numPr>
              <w:rPr>
                <w:color w:val="000000"/>
                <w:sz w:val="16"/>
                <w:szCs w:val="16"/>
              </w:rPr>
            </w:pPr>
            <w:r>
              <w:rPr>
                <w:color w:val="000000"/>
                <w:sz w:val="16"/>
                <w:szCs w:val="16"/>
              </w:rPr>
              <w:t xml:space="preserve">Have successfully marketed self-sufficiency programs and resources to tenants. </w:t>
            </w:r>
          </w:p>
          <w:p w14:paraId="741B8E45" w14:textId="77777777" w:rsidR="00D930FA" w:rsidRPr="000E758D" w:rsidRDefault="000E758D" w:rsidP="000E758D">
            <w:pPr>
              <w:pStyle w:val="ListParagraph"/>
              <w:rPr>
                <w:color w:val="000000"/>
                <w:sz w:val="16"/>
                <w:szCs w:val="16"/>
              </w:rPr>
            </w:pPr>
            <w:r w:rsidRPr="000E758D">
              <w:rPr>
                <w:color w:val="000000"/>
                <w:sz w:val="16"/>
                <w:szCs w:val="16"/>
              </w:rPr>
              <w:t xml:space="preserve"> </w:t>
            </w:r>
          </w:p>
        </w:tc>
      </w:tr>
      <w:tr w:rsidR="009C5FD6" w:rsidRPr="00445D7F" w14:paraId="686E86C4" w14:textId="77777777" w:rsidTr="00322ADB">
        <w:trPr>
          <w:cantSplit/>
          <w:trHeight w:val="998"/>
        </w:trPr>
        <w:tc>
          <w:tcPr>
            <w:tcW w:w="707" w:type="dxa"/>
          </w:tcPr>
          <w:p w14:paraId="5BC94F43" w14:textId="77777777" w:rsidR="009C5FD6" w:rsidRDefault="009C5FD6" w:rsidP="00E02E4A">
            <w:pPr>
              <w:jc w:val="center"/>
              <w:rPr>
                <w:b/>
                <w:bCs/>
                <w:sz w:val="16"/>
                <w:szCs w:val="16"/>
              </w:rPr>
            </w:pPr>
          </w:p>
          <w:p w14:paraId="54F2A44A" w14:textId="77777777" w:rsidR="009C5FD6" w:rsidRPr="00C938EB" w:rsidRDefault="009C5FD6" w:rsidP="00E02E4A">
            <w:pPr>
              <w:jc w:val="center"/>
              <w:rPr>
                <w:b/>
                <w:bCs/>
                <w:sz w:val="16"/>
                <w:szCs w:val="16"/>
              </w:rPr>
            </w:pPr>
            <w:r>
              <w:rPr>
                <w:b/>
                <w:bCs/>
                <w:sz w:val="16"/>
                <w:szCs w:val="16"/>
              </w:rPr>
              <w:t>B.4</w:t>
            </w:r>
          </w:p>
        </w:tc>
        <w:tc>
          <w:tcPr>
            <w:tcW w:w="9613" w:type="dxa"/>
          </w:tcPr>
          <w:p w14:paraId="7B959ABF" w14:textId="77777777" w:rsidR="009C5FD6" w:rsidRDefault="009C5FD6" w:rsidP="00E02E4A">
            <w:pPr>
              <w:rPr>
                <w:b/>
                <w:bCs/>
                <w:sz w:val="16"/>
                <w:szCs w:val="16"/>
              </w:rPr>
            </w:pPr>
          </w:p>
          <w:p w14:paraId="355E98DC" w14:textId="77777777" w:rsidR="009C5FD6" w:rsidRDefault="009C5FD6" w:rsidP="0042148C">
            <w:pPr>
              <w:rPr>
                <w:bCs/>
                <w:sz w:val="16"/>
                <w:szCs w:val="16"/>
              </w:rPr>
            </w:pPr>
            <w:r>
              <w:rPr>
                <w:b/>
                <w:bCs/>
                <w:sz w:val="16"/>
                <w:szCs w:val="16"/>
              </w:rPr>
              <w:t>Violence Against Women Act (VAWA) Goals</w:t>
            </w:r>
            <w:r w:rsidRPr="00D315CD">
              <w:rPr>
                <w:b/>
                <w:bCs/>
                <w:sz w:val="16"/>
                <w:szCs w:val="16"/>
              </w:rPr>
              <w:t>.</w:t>
            </w:r>
            <w:r>
              <w:rPr>
                <w:bCs/>
                <w:sz w:val="16"/>
                <w:szCs w:val="16"/>
              </w:rPr>
              <w:t xml:space="preserve">  Provide a statement of the PHA’s goals, activities objectives, policies, or programs that will enable the PHA to serve the needs of child and adult victims of domestic violence, dating violenc</w:t>
            </w:r>
            <w:r w:rsidR="00C1189A">
              <w:rPr>
                <w:bCs/>
                <w:sz w:val="16"/>
                <w:szCs w:val="16"/>
              </w:rPr>
              <w:t>e, sexual assault, or stalking.</w:t>
            </w:r>
          </w:p>
          <w:p w14:paraId="091AF2FD" w14:textId="77777777" w:rsidR="000E758D" w:rsidRDefault="000E758D" w:rsidP="0042148C">
            <w:pPr>
              <w:rPr>
                <w:bCs/>
                <w:sz w:val="16"/>
                <w:szCs w:val="16"/>
              </w:rPr>
            </w:pPr>
          </w:p>
          <w:p w14:paraId="69E876D3" w14:textId="77777777" w:rsidR="000E758D" w:rsidRDefault="000E758D" w:rsidP="0042148C">
            <w:pPr>
              <w:rPr>
                <w:rStyle w:val="ptext-3"/>
                <w:color w:val="000000"/>
                <w:sz w:val="16"/>
                <w:szCs w:val="16"/>
              </w:rPr>
            </w:pPr>
            <w:r>
              <w:rPr>
                <w:rStyle w:val="ptext-3"/>
                <w:color w:val="000000"/>
                <w:sz w:val="16"/>
                <w:szCs w:val="16"/>
              </w:rPr>
              <w:t>The Sant</w:t>
            </w:r>
            <w:r w:rsidRPr="000E758D">
              <w:rPr>
                <w:rStyle w:val="ptext-3"/>
                <w:color w:val="000000"/>
                <w:sz w:val="16"/>
                <w:szCs w:val="16"/>
              </w:rPr>
              <w:t>a Fe County Housin</w:t>
            </w:r>
            <w:r>
              <w:rPr>
                <w:rStyle w:val="ptext-3"/>
                <w:color w:val="000000"/>
                <w:sz w:val="16"/>
                <w:szCs w:val="16"/>
              </w:rPr>
              <w:t xml:space="preserve">g Authority acknowledges that </w:t>
            </w:r>
            <w:r w:rsidRPr="000E758D">
              <w:rPr>
                <w:rStyle w:val="ptext-3"/>
                <w:color w:val="000000"/>
                <w:sz w:val="16"/>
                <w:szCs w:val="16"/>
              </w:rPr>
              <w:t>a victim of domestic violence, dating violence, or stalking may have an unfavorable history (e.g. a poor credit history, a record of pervious damage to an apartment or rental unit, a prior arrest record) that would warrant denial under the Santa Fe County Housing Authority's policies. Therefore, if the Santa Fe County Housing Authority makes a determination to deny admission to an applicant family, the Santa Fe County Housing Authority will include in its notice of denial information about the protection against denial provided by VAWA i</w:t>
            </w:r>
            <w:r>
              <w:rPr>
                <w:rStyle w:val="ptext-3"/>
                <w:color w:val="000000"/>
                <w:sz w:val="16"/>
                <w:szCs w:val="16"/>
              </w:rPr>
              <w:t>n accordance with Section 16-VlI</w:t>
            </w:r>
            <w:r w:rsidRPr="000E758D">
              <w:rPr>
                <w:rStyle w:val="ptext-3"/>
                <w:color w:val="000000"/>
                <w:sz w:val="16"/>
                <w:szCs w:val="16"/>
              </w:rPr>
              <w:t>.C of</w:t>
            </w:r>
            <w:r>
              <w:rPr>
                <w:rStyle w:val="ptext-3"/>
                <w:color w:val="000000"/>
                <w:sz w:val="16"/>
                <w:szCs w:val="16"/>
              </w:rPr>
              <w:t xml:space="preserve"> our</w:t>
            </w:r>
            <w:r w:rsidRPr="000E758D">
              <w:rPr>
                <w:rStyle w:val="ptext-3"/>
                <w:color w:val="000000"/>
                <w:sz w:val="16"/>
                <w:szCs w:val="16"/>
              </w:rPr>
              <w:t xml:space="preserve"> ACOP, as well as include a copy of the form HUD-50066. The Santa Fe County Housing Authority will request that an applicant wishing to claim this protection notify the Santa Fe County I-lousing Authority within ten calendar days.</w:t>
            </w:r>
          </w:p>
          <w:p w14:paraId="16236F38" w14:textId="77777777" w:rsidR="000E758D" w:rsidRPr="000E758D" w:rsidRDefault="000E758D" w:rsidP="0042148C">
            <w:pPr>
              <w:rPr>
                <w:rStyle w:val="ptext-3"/>
                <w:color w:val="000000"/>
                <w:sz w:val="16"/>
                <w:szCs w:val="16"/>
              </w:rPr>
            </w:pPr>
          </w:p>
        </w:tc>
      </w:tr>
      <w:tr w:rsidR="00831A03" w:rsidRPr="00445D7F" w14:paraId="1151C2E2" w14:textId="77777777" w:rsidTr="00322ADB">
        <w:trPr>
          <w:cantSplit/>
          <w:trHeight w:val="998"/>
        </w:trPr>
        <w:tc>
          <w:tcPr>
            <w:tcW w:w="707" w:type="dxa"/>
          </w:tcPr>
          <w:p w14:paraId="7334FBB8" w14:textId="77777777" w:rsidR="00831A03" w:rsidRDefault="00831A03" w:rsidP="00E02E4A">
            <w:pPr>
              <w:jc w:val="center"/>
              <w:rPr>
                <w:b/>
                <w:bCs/>
                <w:sz w:val="16"/>
                <w:szCs w:val="16"/>
              </w:rPr>
            </w:pPr>
          </w:p>
          <w:p w14:paraId="52A9BEF9" w14:textId="77777777" w:rsidR="00831A03" w:rsidRDefault="00831A03" w:rsidP="00E02E4A">
            <w:pPr>
              <w:jc w:val="center"/>
              <w:rPr>
                <w:b/>
                <w:bCs/>
                <w:sz w:val="16"/>
                <w:szCs w:val="16"/>
              </w:rPr>
            </w:pPr>
            <w:r>
              <w:rPr>
                <w:b/>
                <w:bCs/>
                <w:sz w:val="16"/>
                <w:szCs w:val="16"/>
              </w:rPr>
              <w:t>B.5</w:t>
            </w:r>
          </w:p>
        </w:tc>
        <w:tc>
          <w:tcPr>
            <w:tcW w:w="9613" w:type="dxa"/>
          </w:tcPr>
          <w:p w14:paraId="55103D7C" w14:textId="77777777" w:rsidR="00831A03" w:rsidRDefault="00831A03" w:rsidP="00E02E4A">
            <w:pPr>
              <w:rPr>
                <w:b/>
                <w:bCs/>
                <w:sz w:val="16"/>
                <w:szCs w:val="16"/>
              </w:rPr>
            </w:pPr>
          </w:p>
          <w:p w14:paraId="6B138E84" w14:textId="77777777" w:rsidR="00831A03" w:rsidRDefault="00831A03" w:rsidP="00E02E4A">
            <w:pPr>
              <w:rPr>
                <w:bCs/>
                <w:sz w:val="16"/>
                <w:szCs w:val="16"/>
              </w:rPr>
            </w:pPr>
            <w:r>
              <w:rPr>
                <w:b/>
                <w:bCs/>
                <w:sz w:val="16"/>
                <w:szCs w:val="16"/>
              </w:rPr>
              <w:t>Significant Amendment or Modification</w:t>
            </w:r>
            <w:r>
              <w:rPr>
                <w:bCs/>
                <w:sz w:val="16"/>
                <w:szCs w:val="16"/>
              </w:rPr>
              <w:t xml:space="preserve">. Provide a statement on the criteria used for determining a significant amendment or modification to the 5-Year Plan. </w:t>
            </w:r>
          </w:p>
          <w:p w14:paraId="684F614D" w14:textId="77777777" w:rsidR="00E2069F" w:rsidRDefault="00E2069F" w:rsidP="00E2069F"/>
          <w:p w14:paraId="4854B0D9" w14:textId="77777777" w:rsidR="00E2069F" w:rsidRPr="004D16CD" w:rsidRDefault="00E2069F" w:rsidP="00E2069F">
            <w:pPr>
              <w:spacing w:after="240"/>
              <w:rPr>
                <w:rFonts w:eastAsia="Arial Unicode MS"/>
                <w:color w:val="31302E"/>
                <w:sz w:val="16"/>
                <w:szCs w:val="16"/>
              </w:rPr>
            </w:pPr>
            <w:r w:rsidRPr="004D16CD">
              <w:rPr>
                <w:rFonts w:eastAsia="Arial Unicode MS"/>
                <w:color w:val="31302E"/>
                <w:sz w:val="16"/>
                <w:szCs w:val="16"/>
              </w:rPr>
              <w:t xml:space="preserve">A “significant amendment or modification” to </w:t>
            </w:r>
            <w:r>
              <w:rPr>
                <w:rFonts w:eastAsia="Arial Unicode MS"/>
                <w:color w:val="31302E"/>
                <w:sz w:val="16"/>
                <w:szCs w:val="16"/>
              </w:rPr>
              <w:t>the 5-Year P</w:t>
            </w:r>
            <w:r w:rsidRPr="004D16CD">
              <w:rPr>
                <w:rFonts w:eastAsia="Arial Unicode MS"/>
                <w:color w:val="31302E"/>
                <w:sz w:val="16"/>
                <w:szCs w:val="16"/>
              </w:rPr>
              <w:t xml:space="preserve">lan and/or Annual Plan is a change in policy that significantly and materially alters </w:t>
            </w:r>
            <w:r>
              <w:rPr>
                <w:rFonts w:eastAsia="Arial Unicode MS"/>
                <w:color w:val="31302E"/>
                <w:sz w:val="16"/>
                <w:szCs w:val="16"/>
              </w:rPr>
              <w:t>the Santa Fe County Housing Authority’s</w:t>
            </w:r>
            <w:r w:rsidRPr="004D16CD">
              <w:rPr>
                <w:rFonts w:eastAsia="Arial Unicode MS"/>
                <w:color w:val="31302E"/>
                <w:sz w:val="16"/>
                <w:szCs w:val="16"/>
              </w:rPr>
              <w:t xml:space="preserve"> stated mission, goals, objectives and activities as stated in the Plan unless they are adopted to reflect changes in HUD regulations or requirements. If a change is considered a significant amendment to the 5-Year Plan or to the Annual Plan, it must undergo a public process that includes consultation with the Resident Advisory Board</w:t>
            </w:r>
            <w:r>
              <w:rPr>
                <w:rFonts w:eastAsia="Arial Unicode MS"/>
                <w:color w:val="31302E"/>
                <w:sz w:val="16"/>
                <w:szCs w:val="16"/>
              </w:rPr>
              <w:t>s</w:t>
            </w:r>
            <w:r w:rsidRPr="004D16CD">
              <w:rPr>
                <w:rFonts w:eastAsia="Arial Unicode MS"/>
                <w:color w:val="31302E"/>
                <w:sz w:val="16"/>
                <w:szCs w:val="16"/>
              </w:rPr>
              <w:t xml:space="preserve">; public notice and public comment period; a public hearing, and approval by </w:t>
            </w:r>
            <w:r>
              <w:rPr>
                <w:rFonts w:eastAsia="Arial Unicode MS"/>
                <w:color w:val="31302E"/>
                <w:sz w:val="16"/>
                <w:szCs w:val="16"/>
              </w:rPr>
              <w:t>the Santa Fe County Housing</w:t>
            </w:r>
            <w:r w:rsidRPr="004D16CD">
              <w:rPr>
                <w:rFonts w:eastAsia="Arial Unicode MS"/>
                <w:color w:val="31302E"/>
                <w:sz w:val="16"/>
                <w:szCs w:val="16"/>
              </w:rPr>
              <w:t xml:space="preserve"> Board; and submission to and approval by HUD.</w:t>
            </w:r>
          </w:p>
          <w:p w14:paraId="7411418E" w14:textId="77777777" w:rsidR="00E2069F" w:rsidRPr="004D16CD" w:rsidRDefault="00E2069F" w:rsidP="00E2069F">
            <w:pPr>
              <w:spacing w:after="240"/>
              <w:rPr>
                <w:rFonts w:eastAsia="Arial Unicode MS"/>
                <w:color w:val="31302E"/>
                <w:sz w:val="16"/>
                <w:szCs w:val="16"/>
              </w:rPr>
            </w:pPr>
            <w:r w:rsidRPr="004D16CD">
              <w:rPr>
                <w:rFonts w:eastAsia="Arial Unicode MS"/>
                <w:color w:val="31302E"/>
                <w:sz w:val="16"/>
                <w:szCs w:val="16"/>
              </w:rPr>
              <w:t>Significant amendments are defined as including the following:</w:t>
            </w:r>
          </w:p>
          <w:p w14:paraId="550CE4CA" w14:textId="77777777" w:rsidR="00E2069F" w:rsidRPr="004D16CD" w:rsidRDefault="00E2069F" w:rsidP="00E2069F">
            <w:pPr>
              <w:numPr>
                <w:ilvl w:val="0"/>
                <w:numId w:val="18"/>
              </w:numPr>
              <w:spacing w:before="100" w:beforeAutospacing="1" w:after="100" w:afterAutospacing="1"/>
              <w:rPr>
                <w:rFonts w:eastAsia="Arial Unicode MS"/>
                <w:color w:val="31302E"/>
                <w:sz w:val="16"/>
                <w:szCs w:val="16"/>
              </w:rPr>
            </w:pPr>
            <w:r w:rsidRPr="004D16CD">
              <w:rPr>
                <w:rFonts w:eastAsia="Arial Unicode MS"/>
                <w:color w:val="31302E"/>
                <w:sz w:val="16"/>
                <w:szCs w:val="16"/>
              </w:rPr>
              <w:t>A change that materially revises the agency’s mission, goals, or objectives;</w:t>
            </w:r>
          </w:p>
          <w:p w14:paraId="6AB1EB21" w14:textId="77777777" w:rsidR="00E2069F" w:rsidRPr="004D16CD" w:rsidRDefault="00E2069F" w:rsidP="00E2069F">
            <w:pPr>
              <w:numPr>
                <w:ilvl w:val="0"/>
                <w:numId w:val="18"/>
              </w:numPr>
              <w:spacing w:before="100" w:beforeAutospacing="1" w:after="100" w:afterAutospacing="1"/>
              <w:rPr>
                <w:rFonts w:eastAsia="Arial Unicode MS"/>
                <w:color w:val="31302E"/>
                <w:sz w:val="16"/>
                <w:szCs w:val="16"/>
              </w:rPr>
            </w:pPr>
            <w:r w:rsidRPr="004D16CD">
              <w:rPr>
                <w:rFonts w:eastAsia="Arial Unicode MS"/>
                <w:color w:val="31302E"/>
                <w:sz w:val="16"/>
                <w:szCs w:val="16"/>
              </w:rPr>
              <w:t>Material changes admissions policies or organization of the waiting list;</w:t>
            </w:r>
          </w:p>
          <w:p w14:paraId="46963159" w14:textId="77777777" w:rsidR="00E2069F" w:rsidRPr="004D16CD" w:rsidRDefault="00E2069F" w:rsidP="00E2069F">
            <w:pPr>
              <w:numPr>
                <w:ilvl w:val="0"/>
                <w:numId w:val="18"/>
              </w:numPr>
              <w:spacing w:before="100" w:beforeAutospacing="1" w:after="100" w:afterAutospacing="1"/>
              <w:rPr>
                <w:rFonts w:eastAsia="Arial Unicode MS"/>
                <w:color w:val="31302E"/>
                <w:sz w:val="16"/>
                <w:szCs w:val="16"/>
              </w:rPr>
            </w:pPr>
            <w:r w:rsidRPr="004D16CD">
              <w:rPr>
                <w:rFonts w:eastAsia="Arial Unicode MS"/>
                <w:color w:val="31302E"/>
                <w:sz w:val="16"/>
                <w:szCs w:val="16"/>
              </w:rPr>
              <w:t>Additions of a Capital Fund project or non-emergency work items that are not in the current Annual Statement or 5-year Action Plan in an amount equal to or greater than $</w:t>
            </w:r>
            <w:r>
              <w:rPr>
                <w:rFonts w:eastAsia="Arial Unicode MS"/>
                <w:color w:val="31302E"/>
                <w:sz w:val="16"/>
                <w:szCs w:val="16"/>
              </w:rPr>
              <w:t>250,000</w:t>
            </w:r>
            <w:r w:rsidRPr="004D16CD">
              <w:rPr>
                <w:rFonts w:eastAsia="Arial Unicode MS"/>
                <w:color w:val="31302E"/>
                <w:sz w:val="16"/>
                <w:szCs w:val="16"/>
              </w:rPr>
              <w:t>, excluding projects arising out of federally-declared major disasters; acts of God beyond the control of the Authority, such as earthquakes, fires, and storm damage; civil unrest; or other unforeseen significant event</w:t>
            </w:r>
            <w:r w:rsidR="00DB1D8A">
              <w:rPr>
                <w:rFonts w:eastAsia="Arial Unicode MS"/>
                <w:color w:val="31302E"/>
                <w:sz w:val="16"/>
                <w:szCs w:val="16"/>
              </w:rPr>
              <w:t>s</w:t>
            </w:r>
            <w:r w:rsidRPr="004D16CD">
              <w:rPr>
                <w:rFonts w:eastAsia="Arial Unicode MS"/>
                <w:color w:val="31302E"/>
                <w:sz w:val="16"/>
                <w:szCs w:val="16"/>
              </w:rPr>
              <w:t>;</w:t>
            </w:r>
          </w:p>
          <w:p w14:paraId="0AEFED71" w14:textId="77777777" w:rsidR="00E2069F" w:rsidRPr="004D16CD" w:rsidRDefault="00E2069F" w:rsidP="00E2069F">
            <w:pPr>
              <w:numPr>
                <w:ilvl w:val="0"/>
                <w:numId w:val="18"/>
              </w:numPr>
              <w:spacing w:before="100" w:beforeAutospacing="1" w:after="100" w:afterAutospacing="1"/>
              <w:rPr>
                <w:rFonts w:eastAsia="Arial Unicode MS"/>
                <w:color w:val="31302E"/>
                <w:sz w:val="16"/>
                <w:szCs w:val="16"/>
              </w:rPr>
            </w:pPr>
            <w:r w:rsidRPr="004D16CD">
              <w:rPr>
                <w:rFonts w:eastAsia="Arial Unicode MS"/>
                <w:color w:val="31302E"/>
                <w:sz w:val="16"/>
                <w:szCs w:val="16"/>
              </w:rPr>
              <w:t>Material changes in regard to demolition, disposition, designation, or conversion activities;</w:t>
            </w:r>
            <w:r>
              <w:rPr>
                <w:rFonts w:eastAsia="Arial Unicode MS"/>
                <w:color w:val="31302E"/>
                <w:sz w:val="16"/>
                <w:szCs w:val="16"/>
              </w:rPr>
              <w:t xml:space="preserve"> and</w:t>
            </w:r>
          </w:p>
          <w:p w14:paraId="3174ADD1" w14:textId="77777777" w:rsidR="00E2069F" w:rsidRPr="004D16CD" w:rsidRDefault="00E2069F" w:rsidP="00E2069F">
            <w:pPr>
              <w:numPr>
                <w:ilvl w:val="0"/>
                <w:numId w:val="18"/>
              </w:numPr>
              <w:spacing w:before="100" w:beforeAutospacing="1" w:after="100" w:afterAutospacing="1"/>
              <w:rPr>
                <w:rFonts w:eastAsia="Arial Unicode MS"/>
                <w:color w:val="31302E"/>
                <w:sz w:val="16"/>
                <w:szCs w:val="16"/>
              </w:rPr>
            </w:pPr>
            <w:r w:rsidRPr="004D16CD">
              <w:rPr>
                <w:rFonts w:eastAsia="Arial Unicode MS"/>
                <w:color w:val="31302E"/>
                <w:sz w:val="16"/>
                <w:szCs w:val="16"/>
              </w:rPr>
              <w:t>Any other event or activity that the Authority’s Board determines to be a significant amendment to the approved 5-Year Plan or Annual Plan.</w:t>
            </w:r>
          </w:p>
          <w:p w14:paraId="643CF361" w14:textId="77777777" w:rsidR="00D44819" w:rsidRPr="00831A03" w:rsidRDefault="00D44819" w:rsidP="00E02E4A">
            <w:pPr>
              <w:rPr>
                <w:bCs/>
                <w:sz w:val="16"/>
                <w:szCs w:val="16"/>
              </w:rPr>
            </w:pPr>
          </w:p>
        </w:tc>
      </w:tr>
      <w:tr w:rsidR="00550B2F" w:rsidRPr="00445D7F" w14:paraId="031D2499" w14:textId="77777777" w:rsidTr="00322ADB">
        <w:trPr>
          <w:cantSplit/>
          <w:trHeight w:val="998"/>
        </w:trPr>
        <w:tc>
          <w:tcPr>
            <w:tcW w:w="707" w:type="dxa"/>
          </w:tcPr>
          <w:p w14:paraId="08AE0822" w14:textId="77777777" w:rsidR="00E92F72" w:rsidRDefault="00E92F72" w:rsidP="00E02E4A">
            <w:pPr>
              <w:jc w:val="center"/>
              <w:rPr>
                <w:b/>
                <w:bCs/>
                <w:sz w:val="16"/>
                <w:szCs w:val="16"/>
              </w:rPr>
            </w:pPr>
          </w:p>
          <w:p w14:paraId="177AC464" w14:textId="77777777" w:rsidR="00550B2F" w:rsidRDefault="00550B2F" w:rsidP="00E02E4A">
            <w:pPr>
              <w:jc w:val="center"/>
              <w:rPr>
                <w:b/>
                <w:bCs/>
                <w:sz w:val="16"/>
                <w:szCs w:val="16"/>
              </w:rPr>
            </w:pPr>
            <w:r>
              <w:rPr>
                <w:b/>
                <w:bCs/>
                <w:sz w:val="16"/>
                <w:szCs w:val="16"/>
              </w:rPr>
              <w:t>B.</w:t>
            </w:r>
            <w:r w:rsidR="00831A03">
              <w:rPr>
                <w:b/>
                <w:bCs/>
                <w:sz w:val="16"/>
                <w:szCs w:val="16"/>
              </w:rPr>
              <w:t>6</w:t>
            </w:r>
          </w:p>
        </w:tc>
        <w:tc>
          <w:tcPr>
            <w:tcW w:w="9613" w:type="dxa"/>
          </w:tcPr>
          <w:p w14:paraId="5BCCE11B" w14:textId="77777777" w:rsidR="006965E6" w:rsidRDefault="006965E6" w:rsidP="00B53BF7">
            <w:pPr>
              <w:rPr>
                <w:b/>
                <w:bCs/>
                <w:sz w:val="16"/>
                <w:szCs w:val="16"/>
              </w:rPr>
            </w:pPr>
          </w:p>
          <w:p w14:paraId="5DE4AC29" w14:textId="77777777" w:rsidR="00B53BF7" w:rsidRPr="0091071F" w:rsidRDefault="00550B2F" w:rsidP="00B53BF7">
            <w:pPr>
              <w:rPr>
                <w:bCs/>
                <w:sz w:val="16"/>
                <w:szCs w:val="16"/>
              </w:rPr>
            </w:pPr>
            <w:r>
              <w:rPr>
                <w:b/>
                <w:bCs/>
                <w:sz w:val="16"/>
                <w:szCs w:val="16"/>
              </w:rPr>
              <w:t xml:space="preserve">Resident Advisory Board (RAB) Comments. </w:t>
            </w:r>
            <w:r w:rsidR="00B53BF7">
              <w:rPr>
                <w:b/>
                <w:bCs/>
                <w:sz w:val="16"/>
                <w:szCs w:val="16"/>
              </w:rPr>
              <w:t xml:space="preserve"> </w:t>
            </w:r>
          </w:p>
          <w:p w14:paraId="28AD9B8E" w14:textId="77777777" w:rsidR="00B53BF7" w:rsidRPr="0091071F" w:rsidRDefault="00B53BF7" w:rsidP="00B53BF7">
            <w:pPr>
              <w:rPr>
                <w:bCs/>
                <w:sz w:val="16"/>
                <w:szCs w:val="16"/>
              </w:rPr>
            </w:pPr>
          </w:p>
          <w:p w14:paraId="27355753" w14:textId="77777777" w:rsidR="00B53BF7" w:rsidRDefault="003D7AD2" w:rsidP="00B53BF7">
            <w:pPr>
              <w:rPr>
                <w:bCs/>
                <w:sz w:val="16"/>
                <w:szCs w:val="16"/>
              </w:rPr>
            </w:pPr>
            <w:r w:rsidRPr="003D7AD2">
              <w:rPr>
                <w:bCs/>
                <w:sz w:val="16"/>
                <w:szCs w:val="16"/>
              </w:rPr>
              <w:t>(a</w:t>
            </w:r>
            <w:r>
              <w:rPr>
                <w:bCs/>
                <w:sz w:val="16"/>
                <w:szCs w:val="16"/>
              </w:rPr>
              <w:t xml:space="preserve">)  </w:t>
            </w:r>
            <w:r w:rsidR="00B53BF7" w:rsidRPr="0091071F">
              <w:rPr>
                <w:bCs/>
                <w:sz w:val="16"/>
                <w:szCs w:val="16"/>
              </w:rPr>
              <w:t xml:space="preserve">Did the </w:t>
            </w:r>
            <w:r w:rsidR="0075102C">
              <w:rPr>
                <w:bCs/>
                <w:sz w:val="16"/>
                <w:szCs w:val="16"/>
              </w:rPr>
              <w:t>RAB</w:t>
            </w:r>
            <w:r w:rsidR="00B53BF7" w:rsidRPr="0091071F">
              <w:rPr>
                <w:bCs/>
                <w:sz w:val="16"/>
                <w:szCs w:val="16"/>
              </w:rPr>
              <w:t xml:space="preserve">(s) provide comments to the </w:t>
            </w:r>
            <w:r w:rsidR="00D93F67">
              <w:rPr>
                <w:bCs/>
                <w:sz w:val="16"/>
                <w:szCs w:val="16"/>
              </w:rPr>
              <w:t xml:space="preserve">5-Year </w:t>
            </w:r>
            <w:r w:rsidR="00B53BF7" w:rsidRPr="0091071F">
              <w:rPr>
                <w:bCs/>
                <w:sz w:val="16"/>
                <w:szCs w:val="16"/>
              </w:rPr>
              <w:t xml:space="preserve">PHA Plan? </w:t>
            </w:r>
          </w:p>
          <w:p w14:paraId="4463E298" w14:textId="77777777" w:rsidR="006965E6" w:rsidRPr="0091071F" w:rsidRDefault="006965E6" w:rsidP="00B53BF7">
            <w:pPr>
              <w:rPr>
                <w:bCs/>
                <w:sz w:val="16"/>
                <w:szCs w:val="16"/>
              </w:rPr>
            </w:pPr>
          </w:p>
          <w:p w14:paraId="46F8BA15" w14:textId="77777777" w:rsidR="00B53BF7" w:rsidRPr="0091071F" w:rsidRDefault="00B53BF7" w:rsidP="00B53BF7">
            <w:pPr>
              <w:rPr>
                <w:bCs/>
                <w:sz w:val="16"/>
                <w:szCs w:val="16"/>
              </w:rPr>
            </w:pPr>
            <w:r w:rsidRPr="0091071F">
              <w:rPr>
                <w:bCs/>
                <w:sz w:val="16"/>
                <w:szCs w:val="16"/>
              </w:rPr>
              <w:t xml:space="preserve">Y     N   </w:t>
            </w:r>
          </w:p>
          <w:p w14:paraId="4F07A1CD" w14:textId="6B19EE9F" w:rsidR="00B53BF7" w:rsidRPr="0091071F" w:rsidRDefault="00BD7067" w:rsidP="00B53BF7">
            <w:pPr>
              <w:rPr>
                <w:bCs/>
                <w:sz w:val="16"/>
                <w:szCs w:val="16"/>
              </w:rPr>
            </w:pPr>
            <w:r>
              <w:rPr>
                <w:bCs/>
                <w:sz w:val="16"/>
                <w:szCs w:val="16"/>
              </w:rPr>
              <w:fldChar w:fldCharType="begin">
                <w:ffData>
                  <w:name w:val=""/>
                  <w:enabled/>
                  <w:calcOnExit w:val="0"/>
                  <w:checkBox>
                    <w:sizeAuto/>
                    <w:default w:val="0"/>
                  </w:checkBox>
                </w:ffData>
              </w:fldChar>
            </w:r>
            <w:r>
              <w:rPr>
                <w:bCs/>
                <w:sz w:val="16"/>
                <w:szCs w:val="16"/>
              </w:rPr>
              <w:instrText xml:space="preserve"> FORMCHECKBOX </w:instrText>
            </w:r>
            <w:r>
              <w:rPr>
                <w:bCs/>
                <w:sz w:val="16"/>
                <w:szCs w:val="16"/>
              </w:rPr>
            </w:r>
            <w:r>
              <w:rPr>
                <w:bCs/>
                <w:sz w:val="16"/>
                <w:szCs w:val="16"/>
              </w:rPr>
              <w:fldChar w:fldCharType="separate"/>
            </w:r>
            <w:r>
              <w:rPr>
                <w:bCs/>
                <w:sz w:val="16"/>
                <w:szCs w:val="16"/>
              </w:rPr>
              <w:fldChar w:fldCharType="end"/>
            </w:r>
            <w:r w:rsidR="00B53BF7" w:rsidRPr="0091071F">
              <w:rPr>
                <w:bCs/>
                <w:sz w:val="16"/>
                <w:szCs w:val="16"/>
              </w:rPr>
              <w:t xml:space="preserve">  </w:t>
            </w:r>
            <w:r w:rsidR="001B2704" w:rsidRPr="0091071F">
              <w:rPr>
                <w:bCs/>
                <w:sz w:val="16"/>
                <w:szCs w:val="16"/>
              </w:rPr>
              <w:fldChar w:fldCharType="begin">
                <w:ffData>
                  <w:name w:val="Check1"/>
                  <w:enabled/>
                  <w:calcOnExit w:val="0"/>
                  <w:checkBox>
                    <w:sizeAuto/>
                    <w:default w:val="0"/>
                  </w:checkBox>
                </w:ffData>
              </w:fldChar>
            </w:r>
            <w:r w:rsidR="00B53BF7" w:rsidRPr="0091071F">
              <w:rPr>
                <w:bCs/>
                <w:sz w:val="16"/>
                <w:szCs w:val="16"/>
              </w:rPr>
              <w:instrText xml:space="preserve"> FORMCHECKBOX </w:instrText>
            </w:r>
            <w:r w:rsidR="001B2704" w:rsidRPr="0091071F">
              <w:rPr>
                <w:bCs/>
                <w:sz w:val="16"/>
                <w:szCs w:val="16"/>
              </w:rPr>
            </w:r>
            <w:r w:rsidR="001B2704" w:rsidRPr="0091071F">
              <w:rPr>
                <w:bCs/>
                <w:sz w:val="16"/>
                <w:szCs w:val="16"/>
              </w:rPr>
              <w:fldChar w:fldCharType="separate"/>
            </w:r>
            <w:r w:rsidR="001B2704" w:rsidRPr="0091071F">
              <w:rPr>
                <w:bCs/>
                <w:sz w:val="16"/>
                <w:szCs w:val="16"/>
              </w:rPr>
              <w:fldChar w:fldCharType="end"/>
            </w:r>
            <w:r w:rsidR="00B53BF7" w:rsidRPr="0091071F">
              <w:rPr>
                <w:bCs/>
                <w:sz w:val="16"/>
                <w:szCs w:val="16"/>
              </w:rPr>
              <w:t xml:space="preserve">  </w:t>
            </w:r>
          </w:p>
          <w:p w14:paraId="72D71E12" w14:textId="77777777" w:rsidR="00B53BF7" w:rsidRPr="0091071F" w:rsidRDefault="00B53BF7" w:rsidP="00B53BF7">
            <w:pPr>
              <w:rPr>
                <w:bCs/>
                <w:sz w:val="16"/>
                <w:szCs w:val="16"/>
              </w:rPr>
            </w:pPr>
          </w:p>
          <w:p w14:paraId="41A98842" w14:textId="77777777" w:rsidR="00550B2F" w:rsidRPr="0091071F" w:rsidRDefault="00B53BF7" w:rsidP="00E02E4A">
            <w:pPr>
              <w:rPr>
                <w:bCs/>
                <w:sz w:val="16"/>
                <w:szCs w:val="16"/>
              </w:rPr>
            </w:pPr>
            <w:r w:rsidRPr="0091071F">
              <w:rPr>
                <w:bCs/>
                <w:sz w:val="16"/>
                <w:szCs w:val="16"/>
              </w:rPr>
              <w:t>(</w:t>
            </w:r>
            <w:r w:rsidR="009370AC">
              <w:rPr>
                <w:bCs/>
                <w:sz w:val="16"/>
                <w:szCs w:val="16"/>
              </w:rPr>
              <w:t>b</w:t>
            </w:r>
            <w:r w:rsidRPr="0091071F">
              <w:rPr>
                <w:bCs/>
                <w:sz w:val="16"/>
                <w:szCs w:val="16"/>
              </w:rPr>
              <w:t xml:space="preserve">) </w:t>
            </w:r>
            <w:r w:rsidR="006C1651">
              <w:rPr>
                <w:bCs/>
                <w:sz w:val="16"/>
                <w:szCs w:val="16"/>
              </w:rPr>
              <w:t xml:space="preserve"> </w:t>
            </w:r>
            <w:r w:rsidRPr="0091071F">
              <w:rPr>
                <w:bCs/>
                <w:sz w:val="16"/>
                <w:szCs w:val="16"/>
              </w:rPr>
              <w:t xml:space="preserve">If yes, comments must be submitted by the PHA as an attachment to the </w:t>
            </w:r>
            <w:r w:rsidR="00D93F67">
              <w:rPr>
                <w:bCs/>
                <w:sz w:val="16"/>
                <w:szCs w:val="16"/>
              </w:rPr>
              <w:t xml:space="preserve">5-Year </w:t>
            </w:r>
            <w:r w:rsidRPr="0091071F">
              <w:rPr>
                <w:bCs/>
                <w:sz w:val="16"/>
                <w:szCs w:val="16"/>
              </w:rPr>
              <w:t>PHA Plan.  PHAs must also include a narrative describing their analysis of the RAB recommendations and the decisions made on these recommendations.</w:t>
            </w:r>
          </w:p>
          <w:p w14:paraId="1FDD1F39" w14:textId="77777777" w:rsidR="00550B2F" w:rsidRDefault="00550B2F" w:rsidP="00E02E4A">
            <w:pPr>
              <w:rPr>
                <w:b/>
                <w:bCs/>
                <w:sz w:val="16"/>
                <w:szCs w:val="16"/>
              </w:rPr>
            </w:pPr>
          </w:p>
          <w:p w14:paraId="01039FFC" w14:textId="77777777" w:rsidR="00550B2F" w:rsidRDefault="00550B2F" w:rsidP="00E02E4A">
            <w:pPr>
              <w:rPr>
                <w:b/>
                <w:bCs/>
                <w:sz w:val="16"/>
                <w:szCs w:val="16"/>
              </w:rPr>
            </w:pPr>
          </w:p>
        </w:tc>
      </w:tr>
      <w:tr w:rsidR="00D4736B" w:rsidRPr="00445D7F" w14:paraId="29AEDBAA" w14:textId="77777777" w:rsidTr="00322ADB">
        <w:trPr>
          <w:cantSplit/>
          <w:trHeight w:val="998"/>
        </w:trPr>
        <w:tc>
          <w:tcPr>
            <w:tcW w:w="707" w:type="dxa"/>
          </w:tcPr>
          <w:p w14:paraId="1011AED8" w14:textId="77777777" w:rsidR="00D4736B" w:rsidRDefault="00D4736B" w:rsidP="00E02E4A">
            <w:pPr>
              <w:jc w:val="center"/>
              <w:rPr>
                <w:b/>
                <w:bCs/>
                <w:sz w:val="16"/>
                <w:szCs w:val="16"/>
              </w:rPr>
            </w:pPr>
            <w:r>
              <w:rPr>
                <w:b/>
                <w:bCs/>
                <w:sz w:val="16"/>
                <w:szCs w:val="16"/>
              </w:rPr>
              <w:t>B.</w:t>
            </w:r>
            <w:r w:rsidR="004757B4">
              <w:rPr>
                <w:b/>
                <w:bCs/>
                <w:sz w:val="16"/>
                <w:szCs w:val="16"/>
              </w:rPr>
              <w:t>7</w:t>
            </w:r>
          </w:p>
        </w:tc>
        <w:tc>
          <w:tcPr>
            <w:tcW w:w="9613" w:type="dxa"/>
          </w:tcPr>
          <w:p w14:paraId="116D485C" w14:textId="77777777" w:rsidR="00D4736B" w:rsidRDefault="00D4736B" w:rsidP="00D4736B">
            <w:pPr>
              <w:rPr>
                <w:b/>
                <w:sz w:val="16"/>
                <w:szCs w:val="16"/>
              </w:rPr>
            </w:pPr>
            <w:r>
              <w:rPr>
                <w:b/>
                <w:sz w:val="16"/>
                <w:szCs w:val="16"/>
              </w:rPr>
              <w:t>Certification by State or Local Officials.</w:t>
            </w:r>
          </w:p>
          <w:p w14:paraId="287D98E0" w14:textId="77777777" w:rsidR="00D4736B" w:rsidRPr="00D870FB" w:rsidRDefault="00D4736B" w:rsidP="00D4736B">
            <w:pPr>
              <w:rPr>
                <w:b/>
                <w:sz w:val="16"/>
                <w:szCs w:val="16"/>
              </w:rPr>
            </w:pPr>
          </w:p>
          <w:p w14:paraId="755E81FB" w14:textId="77777777" w:rsidR="00D4736B" w:rsidRDefault="00D4736B" w:rsidP="00D4736B">
            <w:pPr>
              <w:rPr>
                <w:iCs/>
                <w:sz w:val="16"/>
                <w:szCs w:val="16"/>
              </w:rPr>
            </w:pPr>
            <w:hyperlink r:id="rId8" w:history="1">
              <w:r w:rsidRPr="006F3623">
                <w:rPr>
                  <w:rStyle w:val="Hyperlink"/>
                  <w:bCs/>
                  <w:sz w:val="16"/>
                  <w:szCs w:val="16"/>
                </w:rPr>
                <w:t>Form HUD 50077-SL</w:t>
              </w:r>
            </w:hyperlink>
            <w:r>
              <w:rPr>
                <w:bCs/>
                <w:sz w:val="16"/>
                <w:szCs w:val="16"/>
              </w:rPr>
              <w:t xml:space="preserve">, </w:t>
            </w:r>
            <w:r w:rsidRPr="006F3623">
              <w:rPr>
                <w:bCs/>
                <w:i/>
                <w:sz w:val="16"/>
                <w:szCs w:val="16"/>
              </w:rPr>
              <w:t>Certification by State or Local Officials of PHA Plans Consistency with the Consolidated Plan</w:t>
            </w:r>
            <w:r>
              <w:rPr>
                <w:iCs/>
                <w:sz w:val="16"/>
                <w:szCs w:val="16"/>
              </w:rPr>
              <w:t>, must be submitted by the PHA as an electronic attachment to the PHA Plan.</w:t>
            </w:r>
          </w:p>
          <w:p w14:paraId="45AD7002" w14:textId="77777777" w:rsidR="00D4736B" w:rsidRDefault="00D4736B" w:rsidP="00B53BF7">
            <w:pPr>
              <w:rPr>
                <w:b/>
                <w:bCs/>
                <w:sz w:val="16"/>
                <w:szCs w:val="16"/>
              </w:rPr>
            </w:pPr>
          </w:p>
        </w:tc>
      </w:tr>
    </w:tbl>
    <w:p w14:paraId="342DC18E" w14:textId="77777777" w:rsidR="009B08A9" w:rsidRDefault="009B08A9" w:rsidP="00E02E4A">
      <w:pPr>
        <w:pStyle w:val="Footer"/>
        <w:rPr>
          <w:sz w:val="16"/>
          <w:szCs w:val="16"/>
        </w:rPr>
      </w:pPr>
    </w:p>
    <w:p w14:paraId="5A673249" w14:textId="77777777" w:rsidR="009B08A9" w:rsidRDefault="009B08A9" w:rsidP="00E02E4A">
      <w:pPr>
        <w:pStyle w:val="Footer"/>
        <w:rPr>
          <w:sz w:val="16"/>
          <w:szCs w:val="16"/>
        </w:rPr>
      </w:pPr>
    </w:p>
    <w:p w14:paraId="44010238" w14:textId="77777777" w:rsidR="009A5E47" w:rsidRDefault="009A5E47" w:rsidP="00DB54CF">
      <w:pPr>
        <w:ind w:left="-540" w:right="360"/>
        <w:rPr>
          <w:rFonts w:ascii="Cambria" w:hAnsi="Cambria"/>
          <w:sz w:val="12"/>
          <w:szCs w:val="12"/>
        </w:rPr>
      </w:pPr>
    </w:p>
    <w:p w14:paraId="75BF072A" w14:textId="77777777" w:rsidR="009A5E47" w:rsidRDefault="009A5E47" w:rsidP="00DB54CF">
      <w:pPr>
        <w:ind w:left="-540" w:right="360"/>
        <w:rPr>
          <w:sz w:val="12"/>
          <w:szCs w:val="12"/>
        </w:rPr>
      </w:pPr>
    </w:p>
    <w:p w14:paraId="3C82DAE2" w14:textId="77777777" w:rsidR="009A5E47" w:rsidRDefault="009A5E47" w:rsidP="009A5E47">
      <w:pPr>
        <w:rPr>
          <w:rFonts w:eastAsia="Calibri"/>
          <w:b/>
          <w:bCs/>
          <w:sz w:val="28"/>
          <w:szCs w:val="28"/>
        </w:rPr>
      </w:pPr>
      <w:r w:rsidRPr="00ED0A68">
        <w:rPr>
          <w:rFonts w:eastAsia="Calibri"/>
          <w:b/>
          <w:bCs/>
          <w:sz w:val="28"/>
          <w:szCs w:val="28"/>
        </w:rPr>
        <w:t>Instructions for Preparation of Form HUD-50075-</w:t>
      </w:r>
      <w:r>
        <w:rPr>
          <w:rFonts w:eastAsia="Calibri"/>
          <w:b/>
          <w:bCs/>
          <w:sz w:val="28"/>
          <w:szCs w:val="28"/>
        </w:rPr>
        <w:t>5Y</w:t>
      </w:r>
    </w:p>
    <w:p w14:paraId="0313D710" w14:textId="77777777" w:rsidR="009A5E47" w:rsidRDefault="009A5E47" w:rsidP="009A5E47">
      <w:pPr>
        <w:rPr>
          <w:rFonts w:eastAsia="Calibri"/>
          <w:b/>
          <w:bCs/>
          <w:sz w:val="28"/>
          <w:szCs w:val="28"/>
        </w:rPr>
      </w:pPr>
      <w:r>
        <w:rPr>
          <w:rFonts w:eastAsia="Calibri"/>
          <w:b/>
          <w:bCs/>
          <w:sz w:val="28"/>
          <w:szCs w:val="28"/>
        </w:rPr>
        <w:t xml:space="preserve">5-Year </w:t>
      </w:r>
      <w:r w:rsidRPr="00ED0A68">
        <w:rPr>
          <w:rFonts w:eastAsia="Calibri"/>
          <w:b/>
          <w:bCs/>
          <w:sz w:val="28"/>
          <w:szCs w:val="28"/>
        </w:rPr>
        <w:t xml:space="preserve">PHA Plan for </w:t>
      </w:r>
      <w:r>
        <w:rPr>
          <w:rFonts w:eastAsia="Calibri"/>
          <w:b/>
          <w:bCs/>
          <w:sz w:val="28"/>
          <w:szCs w:val="28"/>
        </w:rPr>
        <w:t>All</w:t>
      </w:r>
      <w:r w:rsidRPr="00ED0A68">
        <w:rPr>
          <w:rFonts w:eastAsia="Calibri"/>
          <w:b/>
          <w:bCs/>
          <w:sz w:val="28"/>
          <w:szCs w:val="28"/>
        </w:rPr>
        <w:t xml:space="preserve"> PHAs</w:t>
      </w:r>
    </w:p>
    <w:p w14:paraId="2B2E34D0" w14:textId="77777777" w:rsidR="0054338B" w:rsidRPr="00ED0A68" w:rsidRDefault="0054338B" w:rsidP="009A5E47">
      <w:pPr>
        <w:rPr>
          <w:sz w:val="28"/>
          <w:szCs w:val="28"/>
        </w:rPr>
      </w:pPr>
    </w:p>
    <w:p w14:paraId="26ACEBA7" w14:textId="77777777" w:rsidR="0054338B" w:rsidRDefault="0054338B" w:rsidP="009A5E47">
      <w:pPr>
        <w:pStyle w:val="Footer"/>
        <w:pBdr>
          <w:top w:val="single" w:sz="4" w:space="1" w:color="auto"/>
        </w:pBdr>
        <w:ind w:left="-540" w:right="360"/>
        <w:rPr>
          <w:rFonts w:ascii="Cambria" w:hAnsi="Cambria"/>
          <w:sz w:val="14"/>
          <w:szCs w:val="14"/>
        </w:rPr>
      </w:pPr>
    </w:p>
    <w:p w14:paraId="52D93936" w14:textId="77777777" w:rsidR="009A5E47" w:rsidRDefault="009A5E47" w:rsidP="009A5E47">
      <w:pPr>
        <w:pStyle w:val="Footer"/>
        <w:pBdr>
          <w:top w:val="single" w:sz="4" w:space="1" w:color="auto"/>
        </w:pBdr>
        <w:ind w:left="-540" w:right="360"/>
        <w:rPr>
          <w:rFonts w:ascii="Cambria" w:hAnsi="Cambria"/>
          <w:sz w:val="14"/>
          <w:szCs w:val="14"/>
        </w:rPr>
      </w:pPr>
    </w:p>
    <w:p w14:paraId="7274BAC2" w14:textId="77777777" w:rsidR="009A5E47" w:rsidRPr="00186312" w:rsidRDefault="009A5E47" w:rsidP="009A5E47">
      <w:pPr>
        <w:tabs>
          <w:tab w:val="left" w:pos="360"/>
        </w:tabs>
        <w:rPr>
          <w:b/>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hyperlink r:id="rId9" w:anchor="24:4.0.3.1.3.2.5.14" w:history="1">
        <w:r w:rsidRPr="00BD6EA4">
          <w:rPr>
            <w:rStyle w:val="Hyperlink"/>
            <w:bCs/>
            <w:sz w:val="16"/>
            <w:szCs w:val="16"/>
          </w:rPr>
          <w:t>24 CFR §903.23(4)(e)</w:t>
        </w:r>
      </w:hyperlink>
      <w:r>
        <w:rPr>
          <w:bCs/>
          <w:sz w:val="16"/>
          <w:szCs w:val="16"/>
        </w:rPr>
        <w:t xml:space="preserve"> </w:t>
      </w:r>
    </w:p>
    <w:p w14:paraId="032DA522" w14:textId="77777777" w:rsidR="009A5E47" w:rsidRDefault="009A5E47" w:rsidP="009A5E47">
      <w:pPr>
        <w:ind w:left="360"/>
        <w:rPr>
          <w:color w:val="000000"/>
          <w:sz w:val="16"/>
          <w:szCs w:val="16"/>
        </w:rPr>
      </w:pPr>
    </w:p>
    <w:p w14:paraId="0924B82F" w14:textId="77777777" w:rsidR="009A5E47" w:rsidRDefault="009A5E47" w:rsidP="009A5E47">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proofErr w:type="gramStart"/>
      <w:r>
        <w:rPr>
          <w:color w:val="000000"/>
          <w:sz w:val="16"/>
          <w:szCs w:val="16"/>
        </w:rPr>
        <w:t>, ,</w:t>
      </w:r>
      <w:proofErr w:type="gramEnd"/>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sidRPr="00491EF5">
        <w:rPr>
          <w:b/>
          <w:color w:val="000000"/>
          <w:sz w:val="16"/>
          <w:szCs w:val="16"/>
        </w:rPr>
        <w:t>PHA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specific location(s) of all information relevant to the hearing and proposed PHA Plan.</w:t>
      </w:r>
    </w:p>
    <w:p w14:paraId="60BAAAB5" w14:textId="77777777" w:rsidR="009A5E47" w:rsidRPr="00186312" w:rsidRDefault="009A5E47" w:rsidP="009A5E47">
      <w:pPr>
        <w:ind w:left="720" w:hanging="360"/>
        <w:rPr>
          <w:color w:val="000000"/>
          <w:sz w:val="16"/>
          <w:szCs w:val="16"/>
        </w:rPr>
      </w:pPr>
    </w:p>
    <w:p w14:paraId="7433C519" w14:textId="77777777" w:rsidR="009A5E47" w:rsidRPr="00D55F8B" w:rsidRDefault="009A5E47" w:rsidP="009A5E47">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p>
    <w:p w14:paraId="011D3B75" w14:textId="77777777" w:rsidR="009A5E47" w:rsidRDefault="009A5E47" w:rsidP="009A5E47">
      <w:pPr>
        <w:rPr>
          <w:b/>
          <w:color w:val="000000"/>
          <w:sz w:val="16"/>
          <w:szCs w:val="16"/>
        </w:rPr>
      </w:pPr>
    </w:p>
    <w:p w14:paraId="597EB638" w14:textId="77777777" w:rsidR="009A5E47" w:rsidRDefault="009A5E47" w:rsidP="009A5E47">
      <w:pPr>
        <w:rPr>
          <w:b/>
          <w:color w:val="000000"/>
          <w:sz w:val="16"/>
          <w:szCs w:val="16"/>
        </w:rPr>
      </w:pPr>
      <w:r>
        <w:rPr>
          <w:b/>
          <w:color w:val="000000"/>
          <w:sz w:val="16"/>
          <w:szCs w:val="16"/>
        </w:rPr>
        <w:lastRenderedPageBreak/>
        <w:t xml:space="preserve">B.   5-Year Plan. </w:t>
      </w:r>
    </w:p>
    <w:p w14:paraId="6D215D75" w14:textId="77777777" w:rsidR="009A5E47" w:rsidRDefault="009A5E47" w:rsidP="009A5E47">
      <w:pPr>
        <w:ind w:firstLine="270"/>
        <w:rPr>
          <w:b/>
          <w:color w:val="000000"/>
          <w:sz w:val="16"/>
          <w:szCs w:val="16"/>
        </w:rPr>
      </w:pPr>
    </w:p>
    <w:p w14:paraId="340B3203" w14:textId="77777777" w:rsidR="009A5E47" w:rsidRDefault="009A5E47" w:rsidP="009A5E47">
      <w:pPr>
        <w:ind w:left="630" w:hanging="360"/>
        <w:rPr>
          <w:rFonts w:ascii="TimesNewRoman" w:hAnsi="TimesNewRoman" w:cs="TimesNewRoman"/>
          <w:sz w:val="16"/>
          <w:szCs w:val="16"/>
        </w:rPr>
      </w:pPr>
      <w:proofErr w:type="gramStart"/>
      <w:r>
        <w:rPr>
          <w:b/>
          <w:color w:val="000000"/>
          <w:sz w:val="16"/>
          <w:szCs w:val="16"/>
        </w:rPr>
        <w:t>B.1  Mission</w:t>
      </w:r>
      <w:proofErr w:type="gramEnd"/>
      <w:r>
        <w:rPr>
          <w:b/>
          <w:color w:val="000000"/>
          <w:sz w:val="16"/>
          <w:szCs w:val="16"/>
        </w:rPr>
        <w:t xml:space="preserve">.  </w:t>
      </w:r>
      <w:r>
        <w:rPr>
          <w:rStyle w:val="ptext-3"/>
          <w:color w:val="000000"/>
          <w:sz w:val="16"/>
          <w:szCs w:val="16"/>
        </w:rPr>
        <w:t>State the PHA’s m</w:t>
      </w:r>
      <w:r w:rsidRPr="00445D7F">
        <w:rPr>
          <w:rStyle w:val="ptext-3"/>
          <w:color w:val="000000"/>
          <w:sz w:val="16"/>
          <w:szCs w:val="16"/>
        </w:rPr>
        <w:t xml:space="preserve">ission </w:t>
      </w:r>
      <w:r w:rsidRPr="00445D7F">
        <w:rPr>
          <w:rFonts w:ascii="TimesNewRoman" w:hAnsi="TimesNewRoman" w:cs="TimesNewRoman"/>
          <w:sz w:val="16"/>
          <w:szCs w:val="16"/>
        </w:rPr>
        <w:t>for serving the needs of low-</w:t>
      </w:r>
      <w:r>
        <w:rPr>
          <w:rFonts w:ascii="TimesNewRoman" w:hAnsi="TimesNewRoman" w:cs="TimesNewRoman"/>
          <w:sz w:val="16"/>
          <w:szCs w:val="16"/>
        </w:rPr>
        <w:t xml:space="preserve"> </w:t>
      </w:r>
      <w:r w:rsidRPr="00445D7F">
        <w:rPr>
          <w:rFonts w:ascii="TimesNewRoman" w:hAnsi="TimesNewRoman" w:cs="TimesNewRoman"/>
          <w:sz w:val="16"/>
          <w:szCs w:val="16"/>
        </w:rPr>
        <w:t>income, very low</w:t>
      </w:r>
      <w:r>
        <w:rPr>
          <w:rFonts w:ascii="TimesNewRoman" w:hAnsi="TimesNewRoman" w:cs="TimesNewRoman"/>
          <w:sz w:val="16"/>
          <w:szCs w:val="16"/>
        </w:rPr>
        <w:t xml:space="preserve">- </w:t>
      </w:r>
      <w:r w:rsidRPr="00445D7F">
        <w:rPr>
          <w:rFonts w:ascii="TimesNewRoman" w:hAnsi="TimesNewRoman" w:cs="TimesNewRoman"/>
          <w:sz w:val="16"/>
          <w:szCs w:val="16"/>
        </w:rPr>
        <w:t>income, and extremely low</w:t>
      </w:r>
      <w:r>
        <w:rPr>
          <w:rFonts w:ascii="TimesNewRoman" w:hAnsi="TimesNewRoman" w:cs="TimesNewRoman"/>
          <w:sz w:val="16"/>
          <w:szCs w:val="16"/>
        </w:rPr>
        <w:t xml:space="preserve">- </w:t>
      </w:r>
      <w:r w:rsidRPr="00445D7F">
        <w:rPr>
          <w:rFonts w:ascii="TimesNewRoman" w:hAnsi="TimesNewRoman" w:cs="TimesNewRoman"/>
          <w:sz w:val="16"/>
          <w:szCs w:val="16"/>
        </w:rPr>
        <w:t xml:space="preserve">income families in the PHA’s jurisdiction for the next </w:t>
      </w:r>
      <w:r>
        <w:rPr>
          <w:rFonts w:ascii="TimesNewRoman" w:hAnsi="TimesNewRoman" w:cs="TimesNewRoman"/>
          <w:sz w:val="16"/>
          <w:szCs w:val="16"/>
        </w:rPr>
        <w:t>five</w:t>
      </w:r>
      <w:r w:rsidRPr="00445D7F">
        <w:rPr>
          <w:rFonts w:ascii="TimesNewRoman" w:hAnsi="TimesNewRoman" w:cs="TimesNewRoman"/>
          <w:sz w:val="16"/>
          <w:szCs w:val="16"/>
        </w:rPr>
        <w:t xml:space="preserve"> years</w:t>
      </w:r>
      <w:r>
        <w:rPr>
          <w:rFonts w:ascii="TimesNewRoman" w:hAnsi="TimesNewRoman" w:cs="TimesNewRoman"/>
          <w:sz w:val="16"/>
          <w:szCs w:val="16"/>
        </w:rPr>
        <w:t xml:space="preserve">. </w:t>
      </w:r>
      <w:r>
        <w:rPr>
          <w:bCs/>
          <w:sz w:val="16"/>
          <w:szCs w:val="16"/>
        </w:rPr>
        <w:t>(</w:t>
      </w:r>
      <w:hyperlink r:id="rId10" w:anchor="24:4.0.3.1.3.2.5.4" w:history="1">
        <w:r w:rsidRPr="00273E0A">
          <w:rPr>
            <w:rStyle w:val="Hyperlink"/>
            <w:bCs/>
            <w:sz w:val="16"/>
            <w:szCs w:val="16"/>
          </w:rPr>
          <w:t>24 CFR §903.6(a)(1)</w:t>
        </w:r>
      </w:hyperlink>
      <w:r>
        <w:rPr>
          <w:bCs/>
          <w:sz w:val="16"/>
          <w:szCs w:val="16"/>
        </w:rPr>
        <w:t xml:space="preserve">) </w:t>
      </w:r>
      <w:r>
        <w:rPr>
          <w:b/>
          <w:color w:val="000000"/>
          <w:sz w:val="16"/>
          <w:szCs w:val="16"/>
        </w:rPr>
        <w:t xml:space="preserve"> </w:t>
      </w:r>
    </w:p>
    <w:p w14:paraId="2C8A7522" w14:textId="77777777" w:rsidR="009A5E47" w:rsidRDefault="009A5E47" w:rsidP="009A5E47">
      <w:pPr>
        <w:ind w:left="630" w:hanging="360"/>
        <w:rPr>
          <w:b/>
          <w:color w:val="000000"/>
          <w:sz w:val="16"/>
          <w:szCs w:val="16"/>
        </w:rPr>
      </w:pPr>
    </w:p>
    <w:p w14:paraId="56BC5D3C" w14:textId="77777777" w:rsidR="009A5E47" w:rsidRDefault="009A5E47" w:rsidP="009A5E47">
      <w:pPr>
        <w:ind w:left="630" w:hanging="360"/>
        <w:rPr>
          <w:rStyle w:val="ptext-3"/>
          <w:color w:val="000000"/>
          <w:sz w:val="16"/>
          <w:szCs w:val="16"/>
        </w:rPr>
      </w:pPr>
      <w:proofErr w:type="gramStart"/>
      <w:r>
        <w:rPr>
          <w:rFonts w:eastAsia="Calibri"/>
          <w:b/>
          <w:bCs/>
          <w:sz w:val="16"/>
          <w:szCs w:val="16"/>
        </w:rPr>
        <w:t>B</w:t>
      </w:r>
      <w:r w:rsidRPr="00B70C0A">
        <w:rPr>
          <w:rFonts w:eastAsia="Calibri"/>
          <w:b/>
          <w:bCs/>
          <w:sz w:val="16"/>
          <w:szCs w:val="16"/>
        </w:rPr>
        <w:t xml:space="preserve">.2  </w:t>
      </w:r>
      <w:r w:rsidRPr="00B70C0A">
        <w:rPr>
          <w:rStyle w:val="ptext-3"/>
          <w:b/>
          <w:color w:val="000000"/>
          <w:sz w:val="16"/>
          <w:szCs w:val="16"/>
        </w:rPr>
        <w:t>Goals</w:t>
      </w:r>
      <w:proofErr w:type="gramEnd"/>
      <w:r w:rsidRPr="00B70C0A">
        <w:rPr>
          <w:rStyle w:val="ptext-3"/>
          <w:b/>
          <w:color w:val="000000"/>
          <w:sz w:val="16"/>
          <w:szCs w:val="16"/>
        </w:rPr>
        <w:t xml:space="preserve"> and Objectives</w:t>
      </w:r>
      <w:r>
        <w:rPr>
          <w:rStyle w:val="ptext-3"/>
          <w:color w:val="000000"/>
          <w:sz w:val="16"/>
          <w:szCs w:val="16"/>
        </w:rPr>
        <w:t xml:space="preserve">.  </w:t>
      </w:r>
      <w:r w:rsidRPr="00445D7F">
        <w:rPr>
          <w:rStyle w:val="ptext-3"/>
          <w:color w:val="000000"/>
          <w:sz w:val="16"/>
          <w:szCs w:val="16"/>
        </w:rPr>
        <w:t>Identify the PHA’s quantifiable goals and objectives that will enable the PHA to serve the needs of low-</w:t>
      </w:r>
      <w:r>
        <w:rPr>
          <w:rStyle w:val="ptext-3"/>
          <w:color w:val="000000"/>
          <w:sz w:val="16"/>
          <w:szCs w:val="16"/>
        </w:rPr>
        <w:t xml:space="preserve"> income, </w:t>
      </w:r>
      <w:r w:rsidRPr="00445D7F">
        <w:rPr>
          <w:rStyle w:val="ptext-3"/>
          <w:color w:val="000000"/>
          <w:sz w:val="16"/>
          <w:szCs w:val="16"/>
        </w:rPr>
        <w:t>very low-</w:t>
      </w:r>
      <w:r>
        <w:rPr>
          <w:rStyle w:val="ptext-3"/>
          <w:color w:val="000000"/>
          <w:sz w:val="16"/>
          <w:szCs w:val="16"/>
        </w:rPr>
        <w:t xml:space="preserve"> </w:t>
      </w:r>
      <w:r w:rsidRPr="00445D7F">
        <w:rPr>
          <w:rStyle w:val="ptext-3"/>
          <w:color w:val="000000"/>
          <w:sz w:val="16"/>
          <w:szCs w:val="16"/>
        </w:rPr>
        <w:t>income</w:t>
      </w:r>
      <w:r>
        <w:rPr>
          <w:rStyle w:val="ptext-3"/>
          <w:color w:val="000000"/>
          <w:sz w:val="16"/>
          <w:szCs w:val="16"/>
        </w:rPr>
        <w:t>, and extremely low- income</w:t>
      </w:r>
      <w:r w:rsidRPr="00445D7F">
        <w:rPr>
          <w:rStyle w:val="ptext-3"/>
          <w:color w:val="000000"/>
          <w:sz w:val="16"/>
          <w:szCs w:val="16"/>
        </w:rPr>
        <w:t xml:space="preserve"> families for the next </w:t>
      </w:r>
      <w:r>
        <w:rPr>
          <w:rStyle w:val="ptext-3"/>
          <w:color w:val="000000"/>
          <w:sz w:val="16"/>
          <w:szCs w:val="16"/>
        </w:rPr>
        <w:t>five</w:t>
      </w:r>
      <w:r w:rsidRPr="00445D7F">
        <w:rPr>
          <w:rStyle w:val="ptext-3"/>
          <w:color w:val="000000"/>
          <w:sz w:val="16"/>
          <w:szCs w:val="16"/>
        </w:rPr>
        <w:t xml:space="preserve"> years.  </w:t>
      </w:r>
      <w:r>
        <w:rPr>
          <w:bCs/>
          <w:sz w:val="16"/>
          <w:szCs w:val="16"/>
        </w:rPr>
        <w:t>(</w:t>
      </w:r>
      <w:hyperlink r:id="rId11" w:anchor="24:4.0.3.1.3.2.5.4" w:history="1">
        <w:r w:rsidRPr="00273E0A">
          <w:rPr>
            <w:rStyle w:val="Hyperlink"/>
            <w:bCs/>
            <w:sz w:val="16"/>
            <w:szCs w:val="16"/>
          </w:rPr>
          <w:t>24 CFR §903.6(</w:t>
        </w:r>
        <w:r w:rsidR="00993FC9">
          <w:rPr>
            <w:rStyle w:val="Hyperlink"/>
            <w:bCs/>
            <w:sz w:val="16"/>
            <w:szCs w:val="16"/>
          </w:rPr>
          <w:t>b</w:t>
        </w:r>
        <w:r w:rsidRPr="00273E0A">
          <w:rPr>
            <w:rStyle w:val="Hyperlink"/>
            <w:bCs/>
            <w:sz w:val="16"/>
            <w:szCs w:val="16"/>
          </w:rPr>
          <w:t>)(</w:t>
        </w:r>
        <w:r w:rsidR="00993FC9">
          <w:rPr>
            <w:rStyle w:val="Hyperlink"/>
            <w:bCs/>
            <w:sz w:val="16"/>
            <w:szCs w:val="16"/>
          </w:rPr>
          <w:t>1</w:t>
        </w:r>
        <w:r w:rsidRPr="00273E0A">
          <w:rPr>
            <w:rStyle w:val="Hyperlink"/>
            <w:bCs/>
            <w:sz w:val="16"/>
            <w:szCs w:val="16"/>
          </w:rPr>
          <w:t>)</w:t>
        </w:r>
      </w:hyperlink>
      <w:r>
        <w:rPr>
          <w:bCs/>
          <w:sz w:val="16"/>
          <w:szCs w:val="16"/>
        </w:rPr>
        <w:t xml:space="preserve">)  </w:t>
      </w:r>
      <w:r w:rsidR="008F7AA6">
        <w:rPr>
          <w:bCs/>
          <w:sz w:val="16"/>
          <w:szCs w:val="16"/>
        </w:rPr>
        <w:t>For Qualified PHAs only, if at any time a PHA proposes to take units offline for modernization, then that action requires a significant amendment to the PHA’s 5-Year Plan.</w:t>
      </w:r>
    </w:p>
    <w:p w14:paraId="1351B65E" w14:textId="77777777" w:rsidR="009A5E47" w:rsidRDefault="009A5E47" w:rsidP="009A5E47">
      <w:pPr>
        <w:ind w:left="630" w:hanging="360"/>
        <w:rPr>
          <w:rStyle w:val="ptext-3"/>
          <w:color w:val="000000"/>
          <w:sz w:val="16"/>
          <w:szCs w:val="16"/>
        </w:rPr>
      </w:pPr>
    </w:p>
    <w:p w14:paraId="40CDF962" w14:textId="77777777" w:rsidR="009A5E47" w:rsidRDefault="009A5E47" w:rsidP="009A5E47">
      <w:pPr>
        <w:ind w:left="630" w:hanging="360"/>
        <w:rPr>
          <w:rStyle w:val="ptext-3"/>
          <w:color w:val="000000"/>
          <w:sz w:val="16"/>
          <w:szCs w:val="16"/>
        </w:rPr>
      </w:pPr>
      <w:proofErr w:type="gramStart"/>
      <w:r>
        <w:rPr>
          <w:rFonts w:eastAsia="Calibri"/>
          <w:b/>
          <w:bCs/>
          <w:sz w:val="16"/>
          <w:szCs w:val="16"/>
        </w:rPr>
        <w:t>B</w:t>
      </w:r>
      <w:r w:rsidRPr="00B70C0A">
        <w:rPr>
          <w:rFonts w:eastAsia="Calibri"/>
          <w:b/>
          <w:bCs/>
          <w:sz w:val="16"/>
          <w:szCs w:val="16"/>
        </w:rPr>
        <w:t xml:space="preserve">.3  </w:t>
      </w:r>
      <w:r w:rsidRPr="00B70C0A">
        <w:rPr>
          <w:rStyle w:val="ptext-3"/>
          <w:b/>
          <w:color w:val="000000"/>
          <w:sz w:val="16"/>
          <w:szCs w:val="16"/>
        </w:rPr>
        <w:t>Progress</w:t>
      </w:r>
      <w:proofErr w:type="gramEnd"/>
      <w:r w:rsidRPr="00B70C0A">
        <w:rPr>
          <w:rStyle w:val="ptext-3"/>
          <w:b/>
          <w:color w:val="000000"/>
          <w:sz w:val="16"/>
          <w:szCs w:val="16"/>
        </w:rPr>
        <w:t xml:space="preserve"> Report</w:t>
      </w:r>
      <w:r w:rsidRPr="00445D7F">
        <w:rPr>
          <w:rStyle w:val="ptext-3"/>
          <w:color w:val="000000"/>
          <w:sz w:val="16"/>
          <w:szCs w:val="16"/>
        </w:rPr>
        <w:t>.  Include a report on the progress the PHA has made in meeting the goals and objectives described in the previous 5-</w:t>
      </w:r>
      <w:r>
        <w:rPr>
          <w:rStyle w:val="ptext-3"/>
          <w:color w:val="000000"/>
          <w:sz w:val="16"/>
          <w:szCs w:val="16"/>
        </w:rPr>
        <w:t>Y</w:t>
      </w:r>
      <w:r w:rsidRPr="00445D7F">
        <w:rPr>
          <w:rStyle w:val="ptext-3"/>
          <w:color w:val="000000"/>
          <w:sz w:val="16"/>
          <w:szCs w:val="16"/>
        </w:rPr>
        <w:t xml:space="preserve">ear </w:t>
      </w:r>
      <w:r>
        <w:rPr>
          <w:rStyle w:val="ptext-3"/>
          <w:color w:val="000000"/>
          <w:sz w:val="16"/>
          <w:szCs w:val="16"/>
        </w:rPr>
        <w:t>P</w:t>
      </w:r>
      <w:r w:rsidRPr="00445D7F">
        <w:rPr>
          <w:rStyle w:val="ptext-3"/>
          <w:color w:val="000000"/>
          <w:sz w:val="16"/>
          <w:szCs w:val="16"/>
        </w:rPr>
        <w:t>lan.</w:t>
      </w:r>
      <w:r>
        <w:rPr>
          <w:rStyle w:val="ptext-3"/>
          <w:color w:val="000000"/>
          <w:sz w:val="16"/>
          <w:szCs w:val="16"/>
        </w:rPr>
        <w:t xml:space="preserve">  </w:t>
      </w:r>
      <w:r>
        <w:rPr>
          <w:bCs/>
          <w:sz w:val="16"/>
          <w:szCs w:val="16"/>
        </w:rPr>
        <w:t>(</w:t>
      </w:r>
      <w:hyperlink r:id="rId12" w:anchor="24:4.0.3.1.3.2.5.4" w:history="1">
        <w:r w:rsidRPr="00273E0A">
          <w:rPr>
            <w:rStyle w:val="Hyperlink"/>
            <w:bCs/>
            <w:sz w:val="16"/>
            <w:szCs w:val="16"/>
          </w:rPr>
          <w:t>24 CFR §903.6(b)(2)</w:t>
        </w:r>
      </w:hyperlink>
      <w:r>
        <w:rPr>
          <w:bCs/>
          <w:sz w:val="16"/>
          <w:szCs w:val="16"/>
        </w:rPr>
        <w:t xml:space="preserve">)  </w:t>
      </w:r>
    </w:p>
    <w:p w14:paraId="38E4F826" w14:textId="77777777" w:rsidR="009A5E47" w:rsidRDefault="009A5E47" w:rsidP="009A5E47">
      <w:pPr>
        <w:ind w:left="630" w:hanging="360"/>
        <w:rPr>
          <w:rStyle w:val="ptext-3"/>
          <w:color w:val="000000"/>
          <w:sz w:val="16"/>
          <w:szCs w:val="16"/>
        </w:rPr>
      </w:pPr>
    </w:p>
    <w:p w14:paraId="43109196" w14:textId="77777777" w:rsidR="009A5E47" w:rsidRDefault="009A5E47" w:rsidP="009A5E47">
      <w:pPr>
        <w:ind w:left="630" w:hanging="360"/>
        <w:rPr>
          <w:bCs/>
          <w:sz w:val="16"/>
          <w:szCs w:val="16"/>
        </w:rPr>
      </w:pPr>
      <w:proofErr w:type="gramStart"/>
      <w:r>
        <w:rPr>
          <w:b/>
          <w:bCs/>
          <w:sz w:val="16"/>
          <w:szCs w:val="16"/>
        </w:rPr>
        <w:t>B.4  Violence</w:t>
      </w:r>
      <w:proofErr w:type="gramEnd"/>
      <w:r>
        <w:rPr>
          <w:b/>
          <w:bCs/>
          <w:sz w:val="16"/>
          <w:szCs w:val="16"/>
        </w:rPr>
        <w:t xml:space="preserve"> Against Women Act (VAWA) Goals</w:t>
      </w:r>
      <w:r w:rsidRPr="00D315CD">
        <w:rPr>
          <w:b/>
          <w:bCs/>
          <w:sz w:val="16"/>
          <w:szCs w:val="16"/>
        </w:rPr>
        <w:t>.</w:t>
      </w:r>
      <w:r>
        <w:rPr>
          <w:bCs/>
          <w:sz w:val="16"/>
          <w:szCs w:val="16"/>
        </w:rPr>
        <w:t xml:space="preserve">  Provide a statement of the PHA’s goals, activities objectives, policies, or programs that will enable the PHA to serve the needs of child and adult victims of domestic violence, dating violence, sexual assault, or stalking. (</w:t>
      </w:r>
      <w:hyperlink r:id="rId13" w:anchor="24:4.0.3.1.3.2.5.4" w:history="1">
        <w:r w:rsidRPr="00273E0A">
          <w:rPr>
            <w:rStyle w:val="Hyperlink"/>
            <w:bCs/>
            <w:sz w:val="16"/>
            <w:szCs w:val="16"/>
          </w:rPr>
          <w:t>24 CFR §903.6(a)(3)</w:t>
        </w:r>
      </w:hyperlink>
      <w:r>
        <w:rPr>
          <w:bCs/>
          <w:sz w:val="16"/>
          <w:szCs w:val="16"/>
        </w:rPr>
        <w:t xml:space="preserve">)  </w:t>
      </w:r>
    </w:p>
    <w:p w14:paraId="6DAE01C7" w14:textId="77777777" w:rsidR="009A5E47" w:rsidRDefault="009A5E47" w:rsidP="009A5E47">
      <w:pPr>
        <w:ind w:hanging="90"/>
        <w:rPr>
          <w:rStyle w:val="ptext-3"/>
          <w:color w:val="000000"/>
          <w:sz w:val="16"/>
          <w:szCs w:val="16"/>
        </w:rPr>
      </w:pPr>
    </w:p>
    <w:p w14:paraId="47872AC6" w14:textId="77777777" w:rsidR="004757B4" w:rsidRDefault="009A5E47" w:rsidP="009A5E47">
      <w:pPr>
        <w:tabs>
          <w:tab w:val="left" w:pos="360"/>
          <w:tab w:val="left" w:pos="720"/>
        </w:tabs>
        <w:ind w:firstLine="270"/>
        <w:rPr>
          <w:bCs/>
          <w:sz w:val="16"/>
          <w:szCs w:val="16"/>
        </w:rPr>
      </w:pPr>
      <w:proofErr w:type="gramStart"/>
      <w:r>
        <w:rPr>
          <w:b/>
          <w:bCs/>
          <w:sz w:val="16"/>
          <w:szCs w:val="16"/>
        </w:rPr>
        <w:t xml:space="preserve">B.5  </w:t>
      </w:r>
      <w:r w:rsidR="004757B4">
        <w:rPr>
          <w:b/>
          <w:bCs/>
          <w:sz w:val="16"/>
          <w:szCs w:val="16"/>
        </w:rPr>
        <w:t>Significant</w:t>
      </w:r>
      <w:proofErr w:type="gramEnd"/>
      <w:r w:rsidR="004757B4">
        <w:rPr>
          <w:b/>
          <w:bCs/>
          <w:sz w:val="16"/>
          <w:szCs w:val="16"/>
        </w:rPr>
        <w:t xml:space="preserve"> Amendment or Modification</w:t>
      </w:r>
      <w:r w:rsidR="004757B4">
        <w:rPr>
          <w:bCs/>
          <w:sz w:val="16"/>
          <w:szCs w:val="16"/>
        </w:rPr>
        <w:t xml:space="preserve">. Provide a statement on the criteria used for determining a significant amendment or </w:t>
      </w:r>
    </w:p>
    <w:p w14:paraId="2780D4F5" w14:textId="77777777" w:rsidR="004757B4" w:rsidRDefault="004757B4" w:rsidP="009A5E47">
      <w:pPr>
        <w:tabs>
          <w:tab w:val="left" w:pos="360"/>
          <w:tab w:val="left" w:pos="720"/>
        </w:tabs>
        <w:ind w:firstLine="270"/>
        <w:rPr>
          <w:b/>
          <w:bCs/>
          <w:sz w:val="16"/>
          <w:szCs w:val="16"/>
        </w:rPr>
      </w:pPr>
      <w:r>
        <w:rPr>
          <w:bCs/>
          <w:sz w:val="16"/>
          <w:szCs w:val="16"/>
        </w:rPr>
        <w:tab/>
        <w:t xml:space="preserve">     modification to the 5-Year Plan.</w:t>
      </w:r>
    </w:p>
    <w:p w14:paraId="14768B7B" w14:textId="77777777" w:rsidR="004757B4" w:rsidRDefault="004757B4" w:rsidP="009A5E47">
      <w:pPr>
        <w:tabs>
          <w:tab w:val="left" w:pos="360"/>
          <w:tab w:val="left" w:pos="720"/>
        </w:tabs>
        <w:ind w:firstLine="270"/>
        <w:rPr>
          <w:b/>
          <w:bCs/>
          <w:sz w:val="16"/>
          <w:szCs w:val="16"/>
        </w:rPr>
      </w:pPr>
    </w:p>
    <w:p w14:paraId="22D1A44F" w14:textId="77777777" w:rsidR="009A5E47" w:rsidRPr="00A4162C" w:rsidRDefault="004757B4" w:rsidP="009A5E47">
      <w:pPr>
        <w:tabs>
          <w:tab w:val="left" w:pos="360"/>
          <w:tab w:val="left" w:pos="720"/>
        </w:tabs>
        <w:ind w:firstLine="270"/>
        <w:rPr>
          <w:b/>
          <w:bCs/>
          <w:sz w:val="16"/>
          <w:szCs w:val="16"/>
        </w:rPr>
      </w:pPr>
      <w:proofErr w:type="gramStart"/>
      <w:r>
        <w:rPr>
          <w:b/>
          <w:bCs/>
          <w:sz w:val="16"/>
          <w:szCs w:val="16"/>
        </w:rPr>
        <w:t xml:space="preserve">B.6 </w:t>
      </w:r>
      <w:r w:rsidR="002E5E6C">
        <w:rPr>
          <w:b/>
          <w:bCs/>
          <w:sz w:val="16"/>
          <w:szCs w:val="16"/>
        </w:rPr>
        <w:t xml:space="preserve"> </w:t>
      </w:r>
      <w:r w:rsidR="009A5E47" w:rsidRPr="00954D20">
        <w:rPr>
          <w:b/>
          <w:iCs/>
          <w:sz w:val="16"/>
          <w:szCs w:val="16"/>
        </w:rPr>
        <w:t>R</w:t>
      </w:r>
      <w:r w:rsidR="009A5E47" w:rsidRPr="00954D20">
        <w:rPr>
          <w:b/>
          <w:sz w:val="16"/>
          <w:szCs w:val="16"/>
        </w:rPr>
        <w:t>esident</w:t>
      </w:r>
      <w:proofErr w:type="gramEnd"/>
      <w:r w:rsidR="009A5E47" w:rsidRPr="00954D20">
        <w:rPr>
          <w:b/>
          <w:sz w:val="16"/>
          <w:szCs w:val="16"/>
        </w:rPr>
        <w:t xml:space="preserve"> Advisory Board (RAB) comments</w:t>
      </w:r>
      <w:r w:rsidR="009A5E47" w:rsidRPr="00F621D9">
        <w:rPr>
          <w:sz w:val="16"/>
          <w:szCs w:val="16"/>
        </w:rPr>
        <w:t>.</w:t>
      </w:r>
    </w:p>
    <w:p w14:paraId="5F992E22" w14:textId="77777777" w:rsidR="009A5E47" w:rsidRDefault="009A5E47" w:rsidP="009A5E47">
      <w:pPr>
        <w:tabs>
          <w:tab w:val="left" w:pos="360"/>
          <w:tab w:val="left" w:pos="720"/>
        </w:tabs>
        <w:rPr>
          <w:sz w:val="16"/>
          <w:szCs w:val="16"/>
        </w:rPr>
      </w:pPr>
    </w:p>
    <w:p w14:paraId="128BBA7A" w14:textId="77777777" w:rsidR="009A5E47" w:rsidRPr="003B0F5B" w:rsidRDefault="003B0F5B" w:rsidP="003B0F5B">
      <w:pPr>
        <w:pStyle w:val="ListParagraph"/>
        <w:numPr>
          <w:ilvl w:val="0"/>
          <w:numId w:val="12"/>
        </w:numPr>
        <w:tabs>
          <w:tab w:val="left" w:pos="360"/>
          <w:tab w:val="left" w:pos="540"/>
          <w:tab w:val="left" w:pos="990"/>
        </w:tabs>
        <w:rPr>
          <w:sz w:val="16"/>
          <w:szCs w:val="16"/>
        </w:rPr>
      </w:pPr>
      <w:r w:rsidRPr="003B0F5B">
        <w:rPr>
          <w:sz w:val="16"/>
          <w:szCs w:val="16"/>
        </w:rPr>
        <w:t>Did the public or RAB provide comments?</w:t>
      </w:r>
    </w:p>
    <w:p w14:paraId="157D91EC" w14:textId="77777777" w:rsidR="009A5E47" w:rsidRDefault="009A5E47" w:rsidP="009A5E47">
      <w:pPr>
        <w:numPr>
          <w:ilvl w:val="0"/>
          <w:numId w:val="12"/>
        </w:numPr>
        <w:tabs>
          <w:tab w:val="left" w:pos="360"/>
          <w:tab w:val="left" w:pos="540"/>
          <w:tab w:val="left" w:pos="990"/>
        </w:tabs>
        <w:ind w:left="990" w:hanging="270"/>
        <w:rPr>
          <w:sz w:val="16"/>
          <w:szCs w:val="16"/>
        </w:rPr>
      </w:pPr>
      <w:r>
        <w:rPr>
          <w:sz w:val="16"/>
          <w:szCs w:val="16"/>
        </w:rPr>
        <w:t xml:space="preserve">If yes, submit comments as an attachment to the Plan and describe the analysis of the comments and the PHA’s decision made on these recommendations. </w:t>
      </w:r>
      <w:r w:rsidRPr="0091071F">
        <w:rPr>
          <w:bCs/>
          <w:sz w:val="16"/>
          <w:szCs w:val="16"/>
        </w:rPr>
        <w:t>(</w:t>
      </w:r>
      <w:hyperlink r:id="rId14" w:history="1">
        <w:r w:rsidRPr="004474B1">
          <w:rPr>
            <w:rStyle w:val="Hyperlink"/>
            <w:bCs/>
            <w:sz w:val="16"/>
            <w:szCs w:val="16"/>
          </w:rPr>
          <w:t>24 CFR §903.17(a)</w:t>
        </w:r>
      </w:hyperlink>
      <w:r w:rsidRPr="004474B1">
        <w:rPr>
          <w:sz w:val="16"/>
          <w:szCs w:val="16"/>
        </w:rPr>
        <w:t xml:space="preserve">, </w:t>
      </w:r>
      <w:hyperlink r:id="rId15" w:anchor="24:4.0.3.1.3.2.5.12" w:history="1">
        <w:r w:rsidRPr="004474B1">
          <w:rPr>
            <w:rStyle w:val="Hyperlink"/>
            <w:sz w:val="16"/>
            <w:szCs w:val="16"/>
          </w:rPr>
          <w:t>24 CFR §903.19</w:t>
        </w:r>
      </w:hyperlink>
      <w:r w:rsidRPr="004474B1">
        <w:rPr>
          <w:bCs/>
          <w:sz w:val="16"/>
          <w:szCs w:val="16"/>
        </w:rPr>
        <w:t>)</w:t>
      </w:r>
      <w:r>
        <w:rPr>
          <w:bCs/>
          <w:sz w:val="16"/>
          <w:szCs w:val="16"/>
        </w:rPr>
        <w:t xml:space="preserve">  </w:t>
      </w:r>
    </w:p>
    <w:p w14:paraId="0D53B5AC" w14:textId="77777777" w:rsidR="009A5E47" w:rsidRDefault="009A5E47" w:rsidP="009A5E47">
      <w:pPr>
        <w:tabs>
          <w:tab w:val="left" w:pos="360"/>
          <w:tab w:val="left" w:pos="720"/>
        </w:tabs>
        <w:ind w:left="630" w:hanging="360"/>
        <w:rPr>
          <w:b/>
          <w:bCs/>
          <w:sz w:val="16"/>
          <w:szCs w:val="16"/>
        </w:rPr>
      </w:pPr>
    </w:p>
    <w:p w14:paraId="5F6D3E08" w14:textId="77777777" w:rsidR="0054338B" w:rsidRDefault="0054338B" w:rsidP="0054338B">
      <w:pPr>
        <w:pStyle w:val="Footer"/>
        <w:pBdr>
          <w:top w:val="single" w:sz="4" w:space="1" w:color="auto"/>
        </w:pBdr>
        <w:ind w:left="-540" w:right="360"/>
        <w:rPr>
          <w:rFonts w:ascii="Cambria" w:hAnsi="Cambria"/>
          <w:sz w:val="12"/>
          <w:szCs w:val="12"/>
        </w:rPr>
      </w:pPr>
      <w:r w:rsidRPr="00B16C46">
        <w:rPr>
          <w:rFonts w:ascii="Cambria" w:hAnsi="Cambria"/>
          <w:sz w:val="12"/>
          <w:szCs w:val="12"/>
        </w:rPr>
        <w:t>This information collection is authorized by Section 511 of the Quality Housing and Work Responsibility Act, which added a new section 5A to the U.S. Housing Act of 1937, as amended, which introduced the 5-Year PHA Plan.  The 5-Year PHA Plan provides the PHA’s mission, goals and objectives for serving the needs of low- income, very low- income, and extremely low- income families and the progress made in meeting the goals and objectives described in the previous 5-Year Plan</w:t>
      </w:r>
      <w:r>
        <w:rPr>
          <w:rFonts w:ascii="Cambria" w:hAnsi="Cambria"/>
          <w:sz w:val="12"/>
          <w:szCs w:val="12"/>
        </w:rPr>
        <w:t>.</w:t>
      </w:r>
    </w:p>
    <w:p w14:paraId="7CF19BBC" w14:textId="77777777" w:rsidR="0054338B" w:rsidRPr="00B16C46" w:rsidRDefault="0054338B" w:rsidP="0054338B">
      <w:pPr>
        <w:pStyle w:val="Footer"/>
        <w:pBdr>
          <w:top w:val="single" w:sz="4" w:space="1" w:color="auto"/>
        </w:pBdr>
        <w:ind w:left="-540" w:right="360"/>
        <w:rPr>
          <w:rFonts w:ascii="Cambria" w:hAnsi="Cambria"/>
          <w:sz w:val="12"/>
          <w:szCs w:val="12"/>
        </w:rPr>
      </w:pPr>
    </w:p>
    <w:p w14:paraId="5BF06B8A" w14:textId="77777777" w:rsidR="0054338B" w:rsidRPr="00B16C46" w:rsidRDefault="0054338B" w:rsidP="0054338B">
      <w:pPr>
        <w:pStyle w:val="Footer"/>
        <w:pBdr>
          <w:top w:val="single" w:sz="4" w:space="1" w:color="auto"/>
        </w:pBdr>
        <w:ind w:left="-540" w:right="360"/>
        <w:rPr>
          <w:rFonts w:ascii="Cambria" w:hAnsi="Cambria"/>
          <w:sz w:val="12"/>
          <w:szCs w:val="12"/>
        </w:rPr>
      </w:pPr>
      <w:r w:rsidRPr="00B16C46">
        <w:rPr>
          <w:rFonts w:ascii="Cambria" w:hAnsi="Cambria"/>
          <w:sz w:val="12"/>
          <w:szCs w:val="12"/>
        </w:rPr>
        <w:t xml:space="preserve">Public reporting burden for this information collection is estimated to average </w:t>
      </w:r>
      <w:r w:rsidR="008B0CE5">
        <w:rPr>
          <w:rFonts w:ascii="Cambria" w:hAnsi="Cambria"/>
          <w:sz w:val="12"/>
          <w:szCs w:val="12"/>
        </w:rPr>
        <w:t>.76</w:t>
      </w:r>
      <w:r w:rsidRPr="00B16C46">
        <w:rPr>
          <w:rFonts w:ascii="Cambria" w:hAnsi="Cambria"/>
          <w:sz w:val="12"/>
          <w:szCs w:val="12"/>
        </w:rPr>
        <w:t xml:space="preserve"> hours per response, including the time for reviewing instructions, searching existing data sources, gathering and maintaining the data needed, and completing and reviewing the collection of information. HUD may not collect this information, and respondents are not required to complete this form, unless it displays a cur</w:t>
      </w:r>
      <w:r>
        <w:rPr>
          <w:rFonts w:ascii="Cambria" w:hAnsi="Cambria"/>
          <w:sz w:val="12"/>
          <w:szCs w:val="12"/>
        </w:rPr>
        <w:t xml:space="preserve">rently valid OMB Control Number.  </w:t>
      </w:r>
    </w:p>
    <w:p w14:paraId="315A6ADF" w14:textId="77777777" w:rsidR="0054338B" w:rsidRDefault="0054338B" w:rsidP="0054338B">
      <w:pPr>
        <w:ind w:left="-540" w:right="360"/>
        <w:rPr>
          <w:rFonts w:ascii="Cambria" w:hAnsi="Cambria"/>
          <w:b/>
          <w:sz w:val="12"/>
          <w:szCs w:val="12"/>
        </w:rPr>
      </w:pPr>
    </w:p>
    <w:p w14:paraId="74C2A967" w14:textId="77777777" w:rsidR="0054338B" w:rsidRDefault="0054338B" w:rsidP="0054338B">
      <w:pPr>
        <w:ind w:left="-540" w:right="360"/>
        <w:rPr>
          <w:rFonts w:ascii="Cambria" w:hAnsi="Cambria"/>
          <w:sz w:val="12"/>
          <w:szCs w:val="12"/>
        </w:rPr>
      </w:pPr>
      <w:r w:rsidRPr="00B16C46">
        <w:rPr>
          <w:rFonts w:ascii="Cambria" w:hAnsi="Cambria"/>
          <w:b/>
          <w:sz w:val="12"/>
          <w:szCs w:val="12"/>
        </w:rPr>
        <w:t>Privacy Act Notice.</w:t>
      </w:r>
      <w:r w:rsidRPr="00B16C46">
        <w:rPr>
          <w:rFonts w:ascii="Cambria" w:hAnsi="Cambria"/>
          <w:sz w:val="12"/>
          <w:szCs w:val="12"/>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p w14:paraId="6AE9BDB1" w14:textId="77777777" w:rsidR="009A5E47" w:rsidRDefault="009A5E47" w:rsidP="009A5E47">
      <w:pPr>
        <w:pStyle w:val="Footer"/>
        <w:pBdr>
          <w:top w:val="single" w:sz="4" w:space="1" w:color="auto"/>
        </w:pBdr>
        <w:ind w:left="-540" w:right="360"/>
        <w:rPr>
          <w:rFonts w:ascii="Cambria" w:hAnsi="Cambria"/>
          <w:sz w:val="14"/>
          <w:szCs w:val="14"/>
        </w:rPr>
      </w:pPr>
    </w:p>
    <w:p w14:paraId="1A411552" w14:textId="77777777" w:rsidR="00B10626" w:rsidRPr="00B10626" w:rsidRDefault="00B10626" w:rsidP="00B10626"/>
    <w:p w14:paraId="7E6D1BB3" w14:textId="77777777" w:rsidR="00B10626" w:rsidRPr="00B10626" w:rsidRDefault="00B10626" w:rsidP="00B10626"/>
    <w:p w14:paraId="545F26E0" w14:textId="77777777" w:rsidR="00B10626" w:rsidRPr="00B10626" w:rsidRDefault="00B10626" w:rsidP="00B10626"/>
    <w:p w14:paraId="358B70AE" w14:textId="77777777" w:rsidR="00B10626" w:rsidRPr="00B10626" w:rsidRDefault="00B10626" w:rsidP="00B10626"/>
    <w:p w14:paraId="4B6C2ED1" w14:textId="77777777" w:rsidR="00B10626" w:rsidRPr="00B10626" w:rsidRDefault="00B10626" w:rsidP="00B10626"/>
    <w:p w14:paraId="7178029F" w14:textId="77777777" w:rsidR="00B10626" w:rsidRPr="00B10626" w:rsidRDefault="00B10626" w:rsidP="00B10626"/>
    <w:p w14:paraId="1B8A0612" w14:textId="3AA664F5" w:rsidR="00B10626" w:rsidRPr="00B10626" w:rsidRDefault="00B10626" w:rsidP="00B10626">
      <w:pPr>
        <w:tabs>
          <w:tab w:val="left" w:pos="3705"/>
        </w:tabs>
      </w:pPr>
      <w:r>
        <w:tab/>
      </w:r>
    </w:p>
    <w:p w14:paraId="3C4DA452" w14:textId="77777777" w:rsidR="00B10626" w:rsidRPr="00B10626" w:rsidRDefault="00B10626" w:rsidP="00B10626"/>
    <w:p w14:paraId="323DF2CC" w14:textId="77777777" w:rsidR="00B10626" w:rsidRDefault="00B10626" w:rsidP="00B10626">
      <w:pPr>
        <w:rPr>
          <w:rFonts w:ascii="Cambria" w:eastAsia="Calibri" w:hAnsi="Cambria"/>
          <w:sz w:val="14"/>
          <w:szCs w:val="14"/>
        </w:rPr>
      </w:pPr>
    </w:p>
    <w:p w14:paraId="23D36EBE" w14:textId="77777777" w:rsidR="00B10626" w:rsidRDefault="00B10626" w:rsidP="00B10626">
      <w:pPr>
        <w:rPr>
          <w:rFonts w:ascii="Cambria" w:eastAsia="Calibri" w:hAnsi="Cambria"/>
          <w:sz w:val="14"/>
          <w:szCs w:val="14"/>
        </w:rPr>
      </w:pPr>
    </w:p>
    <w:p w14:paraId="62D12348" w14:textId="77777777" w:rsidR="00B10626" w:rsidRPr="00B10626" w:rsidRDefault="00B10626" w:rsidP="00B10626">
      <w:pPr>
        <w:jc w:val="center"/>
      </w:pPr>
    </w:p>
    <w:sectPr w:rsidR="00B10626" w:rsidRPr="00B10626" w:rsidSect="009B08A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152" w:left="1440" w:header="446" w:footer="10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66C8" w14:textId="77777777" w:rsidR="00CC03BE" w:rsidRDefault="00CC03BE" w:rsidP="009C5FD6">
      <w:r>
        <w:separator/>
      </w:r>
    </w:p>
  </w:endnote>
  <w:endnote w:type="continuationSeparator" w:id="0">
    <w:p w14:paraId="49E3434F" w14:textId="77777777" w:rsidR="00CC03BE" w:rsidRDefault="00CC03BE" w:rsidP="009C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9687" w14:textId="77777777" w:rsidR="00DB1D8A" w:rsidRDefault="00DB1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511C" w14:textId="77777777" w:rsidR="0040633F" w:rsidRPr="00BD6EA4" w:rsidRDefault="0040633F" w:rsidP="005374F8">
    <w:pPr>
      <w:pStyle w:val="Footer"/>
      <w:pBdr>
        <w:top w:val="single" w:sz="4" w:space="1" w:color="auto"/>
      </w:pBdr>
      <w:tabs>
        <w:tab w:val="clear" w:pos="9360"/>
      </w:tabs>
      <w:ind w:hanging="540"/>
      <w:rPr>
        <w:sz w:val="16"/>
        <w:szCs w:val="16"/>
      </w:rPr>
    </w:pPr>
    <w:r>
      <w:rPr>
        <w:sz w:val="16"/>
        <w:szCs w:val="16"/>
      </w:rPr>
      <w:tab/>
      <w:t xml:space="preserve">        </w:t>
    </w:r>
    <w:r w:rsidR="00FF6DC9">
      <w:rPr>
        <w:sz w:val="16"/>
        <w:szCs w:val="16"/>
      </w:rPr>
      <w:tab/>
    </w:r>
    <w:r w:rsidRPr="00BD6EA4">
      <w:rPr>
        <w:sz w:val="16"/>
        <w:szCs w:val="16"/>
      </w:rPr>
      <w:t xml:space="preserve">Page </w:t>
    </w:r>
    <w:r w:rsidR="001B2704" w:rsidRPr="00BD6EA4">
      <w:rPr>
        <w:b/>
        <w:sz w:val="16"/>
        <w:szCs w:val="16"/>
      </w:rPr>
      <w:fldChar w:fldCharType="begin"/>
    </w:r>
    <w:r w:rsidRPr="00BD6EA4">
      <w:rPr>
        <w:b/>
        <w:sz w:val="16"/>
        <w:szCs w:val="16"/>
      </w:rPr>
      <w:instrText xml:space="preserve"> PAGE </w:instrText>
    </w:r>
    <w:r w:rsidR="001B2704" w:rsidRPr="00BD6EA4">
      <w:rPr>
        <w:b/>
        <w:sz w:val="16"/>
        <w:szCs w:val="16"/>
      </w:rPr>
      <w:fldChar w:fldCharType="separate"/>
    </w:r>
    <w:r w:rsidR="00DB1D8A">
      <w:rPr>
        <w:b/>
        <w:noProof/>
        <w:sz w:val="16"/>
        <w:szCs w:val="16"/>
      </w:rPr>
      <w:t>4</w:t>
    </w:r>
    <w:r w:rsidR="001B2704" w:rsidRPr="00BD6EA4">
      <w:rPr>
        <w:b/>
        <w:sz w:val="16"/>
        <w:szCs w:val="16"/>
      </w:rPr>
      <w:fldChar w:fldCharType="end"/>
    </w:r>
    <w:r w:rsidRPr="00BD6EA4">
      <w:rPr>
        <w:sz w:val="16"/>
        <w:szCs w:val="16"/>
      </w:rPr>
      <w:t xml:space="preserve"> of </w:t>
    </w:r>
    <w:r w:rsidR="001B2704" w:rsidRPr="00BD6EA4">
      <w:rPr>
        <w:b/>
        <w:sz w:val="16"/>
        <w:szCs w:val="16"/>
      </w:rPr>
      <w:fldChar w:fldCharType="begin"/>
    </w:r>
    <w:r w:rsidRPr="00BD6EA4">
      <w:rPr>
        <w:b/>
        <w:sz w:val="16"/>
        <w:szCs w:val="16"/>
      </w:rPr>
      <w:instrText xml:space="preserve"> NUMPAGES  </w:instrText>
    </w:r>
    <w:r w:rsidR="001B2704" w:rsidRPr="00BD6EA4">
      <w:rPr>
        <w:b/>
        <w:sz w:val="16"/>
        <w:szCs w:val="16"/>
      </w:rPr>
      <w:fldChar w:fldCharType="separate"/>
    </w:r>
    <w:r w:rsidR="00DB1D8A">
      <w:rPr>
        <w:b/>
        <w:noProof/>
        <w:sz w:val="16"/>
        <w:szCs w:val="16"/>
      </w:rPr>
      <w:t>4</w:t>
    </w:r>
    <w:r w:rsidR="001B2704"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-5Y</w:t>
    </w:r>
    <w:r>
      <w:rPr>
        <w:sz w:val="16"/>
        <w:szCs w:val="16"/>
      </w:rPr>
      <w:t xml:space="preserve"> (</w:t>
    </w:r>
    <w:r w:rsidR="00EC7E70">
      <w:rPr>
        <w:sz w:val="16"/>
        <w:szCs w:val="16"/>
      </w:rPr>
      <w:t>12</w:t>
    </w:r>
    <w:r>
      <w:rPr>
        <w:sz w:val="16"/>
        <w:szCs w:val="16"/>
      </w:rPr>
      <w:t>/201</w:t>
    </w:r>
    <w:r w:rsidR="00737BB0">
      <w:rPr>
        <w:sz w:val="16"/>
        <w:szCs w:val="16"/>
      </w:rPr>
      <w:t>4</w:t>
    </w:r>
    <w:r>
      <w:rPr>
        <w:sz w:val="16"/>
        <w:szCs w:val="16"/>
      </w:rPr>
      <w:t>)</w:t>
    </w:r>
  </w:p>
  <w:p w14:paraId="222170FF" w14:textId="77777777" w:rsidR="0040633F" w:rsidRDefault="00406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0901" w14:textId="77777777" w:rsidR="0040633F" w:rsidRPr="00BD6EA4" w:rsidRDefault="007338ED" w:rsidP="001D4881">
    <w:pPr>
      <w:pStyle w:val="Footer"/>
      <w:pBdr>
        <w:top w:val="single" w:sz="4" w:space="1" w:color="auto"/>
      </w:pBdr>
      <w:tabs>
        <w:tab w:val="clear" w:pos="9360"/>
      </w:tabs>
      <w:ind w:hanging="540"/>
      <w:rPr>
        <w:sz w:val="16"/>
        <w:szCs w:val="16"/>
      </w:rPr>
    </w:pPr>
    <w:r>
      <w:rPr>
        <w:sz w:val="16"/>
        <w:szCs w:val="16"/>
      </w:rPr>
      <w:tab/>
    </w:r>
    <w:r w:rsidR="0040633F">
      <w:rPr>
        <w:sz w:val="16"/>
        <w:szCs w:val="16"/>
      </w:rPr>
      <w:tab/>
      <w:t xml:space="preserve">       </w:t>
    </w:r>
    <w:r w:rsidR="0040633F" w:rsidRPr="00BD6EA4">
      <w:rPr>
        <w:sz w:val="16"/>
        <w:szCs w:val="16"/>
      </w:rPr>
      <w:t xml:space="preserve">Page </w:t>
    </w:r>
    <w:r w:rsidR="001B2704" w:rsidRPr="00BD6EA4">
      <w:rPr>
        <w:b/>
        <w:sz w:val="16"/>
        <w:szCs w:val="16"/>
      </w:rPr>
      <w:fldChar w:fldCharType="begin"/>
    </w:r>
    <w:r w:rsidR="0040633F" w:rsidRPr="00BD6EA4">
      <w:rPr>
        <w:b/>
        <w:sz w:val="16"/>
        <w:szCs w:val="16"/>
      </w:rPr>
      <w:instrText xml:space="preserve"> PAGE </w:instrText>
    </w:r>
    <w:r w:rsidR="001B2704" w:rsidRPr="00BD6EA4">
      <w:rPr>
        <w:b/>
        <w:sz w:val="16"/>
        <w:szCs w:val="16"/>
      </w:rPr>
      <w:fldChar w:fldCharType="separate"/>
    </w:r>
    <w:r w:rsidR="00DB1D8A">
      <w:rPr>
        <w:b/>
        <w:noProof/>
        <w:sz w:val="16"/>
        <w:szCs w:val="16"/>
      </w:rPr>
      <w:t>1</w:t>
    </w:r>
    <w:r w:rsidR="001B2704" w:rsidRPr="00BD6EA4">
      <w:rPr>
        <w:b/>
        <w:sz w:val="16"/>
        <w:szCs w:val="16"/>
      </w:rPr>
      <w:fldChar w:fldCharType="end"/>
    </w:r>
    <w:r w:rsidR="0040633F" w:rsidRPr="00BD6EA4">
      <w:rPr>
        <w:sz w:val="16"/>
        <w:szCs w:val="16"/>
      </w:rPr>
      <w:t xml:space="preserve"> of </w:t>
    </w:r>
    <w:r w:rsidR="001B2704" w:rsidRPr="00BD6EA4">
      <w:rPr>
        <w:b/>
        <w:sz w:val="16"/>
        <w:szCs w:val="16"/>
      </w:rPr>
      <w:fldChar w:fldCharType="begin"/>
    </w:r>
    <w:r w:rsidR="0040633F" w:rsidRPr="00BD6EA4">
      <w:rPr>
        <w:b/>
        <w:sz w:val="16"/>
        <w:szCs w:val="16"/>
      </w:rPr>
      <w:instrText xml:space="preserve"> NUMPAGES  </w:instrText>
    </w:r>
    <w:r w:rsidR="001B2704" w:rsidRPr="00BD6EA4">
      <w:rPr>
        <w:b/>
        <w:sz w:val="16"/>
        <w:szCs w:val="16"/>
      </w:rPr>
      <w:fldChar w:fldCharType="separate"/>
    </w:r>
    <w:r w:rsidR="00DB1D8A">
      <w:rPr>
        <w:b/>
        <w:noProof/>
        <w:sz w:val="16"/>
        <w:szCs w:val="16"/>
      </w:rPr>
      <w:t>4</w:t>
    </w:r>
    <w:r w:rsidR="001B2704" w:rsidRPr="00BD6EA4">
      <w:rPr>
        <w:b/>
        <w:sz w:val="16"/>
        <w:szCs w:val="16"/>
      </w:rPr>
      <w:fldChar w:fldCharType="end"/>
    </w:r>
    <w:r w:rsidR="0040633F">
      <w:rPr>
        <w:sz w:val="16"/>
        <w:szCs w:val="16"/>
      </w:rPr>
      <w:t xml:space="preserve"> </w:t>
    </w:r>
    <w:r w:rsidR="0040633F">
      <w:rPr>
        <w:sz w:val="16"/>
        <w:szCs w:val="16"/>
      </w:rPr>
      <w:tab/>
      <w:t xml:space="preserve">            </w:t>
    </w:r>
    <w:r>
      <w:rPr>
        <w:sz w:val="16"/>
        <w:szCs w:val="16"/>
      </w:rPr>
      <w:t xml:space="preserve">                               </w:t>
    </w:r>
    <w:r w:rsidR="0040633F" w:rsidRPr="00BD6EA4">
      <w:rPr>
        <w:b/>
        <w:sz w:val="16"/>
        <w:szCs w:val="16"/>
      </w:rPr>
      <w:t>form HUD-50075</w:t>
    </w:r>
    <w:r w:rsidR="0040633F">
      <w:rPr>
        <w:b/>
        <w:sz w:val="16"/>
        <w:szCs w:val="16"/>
      </w:rPr>
      <w:t>-5Y</w:t>
    </w:r>
    <w:r w:rsidR="0040633F">
      <w:rPr>
        <w:sz w:val="16"/>
        <w:szCs w:val="16"/>
      </w:rPr>
      <w:t xml:space="preserve"> (</w:t>
    </w:r>
    <w:r w:rsidR="00EC7E70">
      <w:rPr>
        <w:sz w:val="16"/>
        <w:szCs w:val="16"/>
      </w:rPr>
      <w:t>12</w:t>
    </w:r>
    <w:r w:rsidR="0040633F">
      <w:rPr>
        <w:sz w:val="16"/>
        <w:szCs w:val="16"/>
      </w:rPr>
      <w:t>/201</w:t>
    </w:r>
    <w:r w:rsidR="00737BB0">
      <w:rPr>
        <w:sz w:val="16"/>
        <w:szCs w:val="16"/>
      </w:rPr>
      <w:t>4</w:t>
    </w:r>
    <w:r w:rsidR="0040633F">
      <w:rPr>
        <w:sz w:val="16"/>
        <w:szCs w:val="16"/>
      </w:rPr>
      <w:t>)</w:t>
    </w:r>
  </w:p>
  <w:p w14:paraId="78FE510A" w14:textId="77777777" w:rsidR="0040633F" w:rsidRPr="005E4DCE" w:rsidRDefault="0040633F" w:rsidP="00F92AE3">
    <w:pPr>
      <w:ind w:left="-540"/>
    </w:pPr>
  </w:p>
  <w:p w14:paraId="4F77D921" w14:textId="77777777" w:rsidR="0040633F" w:rsidRPr="00F92AE3" w:rsidRDefault="0040633F" w:rsidP="007465BF">
    <w:pPr>
      <w:pStyle w:val="Footer"/>
      <w:ind w:left="-540"/>
      <w:jc w:val="righ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2E1E" w14:textId="77777777" w:rsidR="00CC03BE" w:rsidRDefault="00CC03BE" w:rsidP="009C5FD6">
      <w:r>
        <w:separator/>
      </w:r>
    </w:p>
  </w:footnote>
  <w:footnote w:type="continuationSeparator" w:id="0">
    <w:p w14:paraId="4E7828B0" w14:textId="77777777" w:rsidR="00CC03BE" w:rsidRDefault="00CC03BE" w:rsidP="009C5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7589" w14:textId="77777777" w:rsidR="00DB1D8A" w:rsidRDefault="00DB1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3078" w14:textId="7A9CC13E" w:rsidR="00DB1D8A" w:rsidRDefault="00DB1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84EE" w14:textId="77777777" w:rsidR="0040633F" w:rsidRDefault="0040633F" w:rsidP="00E932F2">
    <w:pPr>
      <w:ind w:left="-540"/>
    </w:pPr>
  </w:p>
  <w:p w14:paraId="27F26B1D" w14:textId="77777777" w:rsidR="0040633F" w:rsidRDefault="0040633F"/>
  <w:tbl>
    <w:tblPr>
      <w:tblW w:w="10260" w:type="dxa"/>
      <w:tblInd w:w="-432" w:type="dxa"/>
      <w:tblLayout w:type="fixed"/>
      <w:tblLook w:val="0000" w:firstRow="0" w:lastRow="0" w:firstColumn="0" w:lastColumn="0" w:noHBand="0" w:noVBand="0"/>
    </w:tblPr>
    <w:tblGrid>
      <w:gridCol w:w="3240"/>
      <w:gridCol w:w="4950"/>
      <w:gridCol w:w="2070"/>
    </w:tblGrid>
    <w:tr w:rsidR="0040633F" w14:paraId="54ACEC54" w14:textId="77777777" w:rsidTr="00FC7CA7">
      <w:trPr>
        <w:trHeight w:val="674"/>
      </w:trPr>
      <w:tc>
        <w:tcPr>
          <w:tcW w:w="3240" w:type="dxa"/>
          <w:tcBorders>
            <w:top w:val="single" w:sz="12" w:space="0" w:color="auto"/>
            <w:left w:val="single" w:sz="12" w:space="0" w:color="auto"/>
            <w:bottom w:val="single" w:sz="4" w:space="0" w:color="auto"/>
            <w:right w:val="single" w:sz="12" w:space="0" w:color="auto"/>
          </w:tcBorders>
        </w:tcPr>
        <w:p w14:paraId="1A040A69" w14:textId="77777777" w:rsidR="0040633F" w:rsidRDefault="0040633F" w:rsidP="00A112C9">
          <w:pPr>
            <w:pStyle w:val="Footer"/>
            <w:rPr>
              <w:b/>
              <w:sz w:val="36"/>
              <w:szCs w:val="36"/>
            </w:rPr>
          </w:pPr>
          <w:r>
            <w:rPr>
              <w:b/>
              <w:sz w:val="36"/>
              <w:szCs w:val="36"/>
            </w:rPr>
            <w:t xml:space="preserve">5-Year </w:t>
          </w:r>
          <w:r w:rsidRPr="002F3143">
            <w:rPr>
              <w:b/>
              <w:sz w:val="36"/>
              <w:szCs w:val="36"/>
            </w:rPr>
            <w:t>PHA Plan</w:t>
          </w:r>
        </w:p>
        <w:p w14:paraId="28100D93" w14:textId="77777777" w:rsidR="0040633F" w:rsidRPr="00FC7CA7" w:rsidRDefault="00405418" w:rsidP="0094592A">
          <w:pPr>
            <w:pStyle w:val="Footer"/>
            <w:rPr>
              <w:b/>
              <w:i/>
              <w:sz w:val="36"/>
              <w:szCs w:val="36"/>
            </w:rPr>
          </w:pPr>
          <w:r>
            <w:rPr>
              <w:b/>
              <w:i/>
              <w:sz w:val="36"/>
              <w:szCs w:val="36"/>
            </w:rPr>
            <w:t xml:space="preserve">(for </w:t>
          </w:r>
          <w:r w:rsidR="0040633F">
            <w:rPr>
              <w:b/>
              <w:i/>
              <w:sz w:val="36"/>
              <w:szCs w:val="36"/>
            </w:rPr>
            <w:t>All P</w:t>
          </w:r>
          <w:r w:rsidR="0040633F" w:rsidRPr="00FC7CA7">
            <w:rPr>
              <w:b/>
              <w:i/>
              <w:sz w:val="36"/>
              <w:szCs w:val="36"/>
            </w:rPr>
            <w:t>HAs</w:t>
          </w:r>
          <w:r>
            <w:rPr>
              <w:b/>
              <w:i/>
              <w:sz w:val="36"/>
              <w:szCs w:val="36"/>
            </w:rPr>
            <w:t>)</w:t>
          </w:r>
        </w:p>
      </w:tc>
      <w:tc>
        <w:tcPr>
          <w:tcW w:w="4950" w:type="dxa"/>
          <w:tcBorders>
            <w:top w:val="single" w:sz="12" w:space="0" w:color="auto"/>
            <w:left w:val="single" w:sz="12" w:space="0" w:color="auto"/>
            <w:bottom w:val="single" w:sz="4" w:space="0" w:color="auto"/>
            <w:right w:val="single" w:sz="12" w:space="0" w:color="auto"/>
          </w:tcBorders>
        </w:tcPr>
        <w:p w14:paraId="0AE5996C" w14:textId="77777777" w:rsidR="0040633F" w:rsidRPr="00611E36" w:rsidRDefault="0040633F" w:rsidP="00E02E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253B6F9F" w14:textId="77777777" w:rsidR="0040633F" w:rsidRPr="007465BF" w:rsidRDefault="0040633F" w:rsidP="00E02E4A">
          <w:pPr>
            <w:pStyle w:val="Footer"/>
            <w:rPr>
              <w:b/>
              <w:bCs/>
            </w:rPr>
          </w:pPr>
          <w:r w:rsidRPr="007465BF">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7435E0C1" w14:textId="77777777" w:rsidR="0040633F" w:rsidRPr="007465BF" w:rsidRDefault="0040633F" w:rsidP="009C5FD6">
          <w:pPr>
            <w:pStyle w:val="Footer"/>
            <w:ind w:right="-324"/>
            <w:rPr>
              <w:b/>
              <w:bCs/>
              <w:sz w:val="20"/>
              <w:szCs w:val="20"/>
            </w:rPr>
          </w:pPr>
          <w:r w:rsidRPr="007465BF">
            <w:rPr>
              <w:b/>
              <w:bCs/>
              <w:sz w:val="20"/>
              <w:szCs w:val="20"/>
            </w:rPr>
            <w:t>OMB No. 2577-0226</w:t>
          </w:r>
        </w:p>
        <w:p w14:paraId="51FC3C94" w14:textId="77777777" w:rsidR="0040633F" w:rsidRPr="007465BF" w:rsidRDefault="0040633F" w:rsidP="00EC7E70">
          <w:pPr>
            <w:pStyle w:val="Footer"/>
            <w:rPr>
              <w:b/>
              <w:bCs/>
            </w:rPr>
          </w:pPr>
          <w:r w:rsidRPr="007465BF">
            <w:rPr>
              <w:b/>
              <w:bCs/>
              <w:sz w:val="20"/>
              <w:szCs w:val="20"/>
            </w:rPr>
            <w:t xml:space="preserve">Expires:  </w:t>
          </w:r>
          <w:r w:rsidR="00EC7E70">
            <w:rPr>
              <w:b/>
              <w:bCs/>
              <w:sz w:val="20"/>
              <w:szCs w:val="20"/>
            </w:rPr>
            <w:t>02/29/2016</w:t>
          </w:r>
          <w:r w:rsidRPr="007465BF">
            <w:rPr>
              <w:b/>
              <w:bCs/>
            </w:rPr>
            <w:t xml:space="preserve"> </w:t>
          </w:r>
        </w:p>
      </w:tc>
    </w:tr>
  </w:tbl>
  <w:p w14:paraId="08F3484E" w14:textId="77777777" w:rsidR="00ED55D0" w:rsidRDefault="00ED55D0">
    <w:pPr>
      <w:ind w:left="-540" w:right="540"/>
      <w:rPr>
        <w:sz w:val="16"/>
        <w:szCs w:val="16"/>
      </w:rPr>
    </w:pPr>
    <w:r>
      <w:rPr>
        <w:b/>
        <w:bCs/>
        <w:color w:val="000000"/>
        <w:sz w:val="16"/>
        <w:szCs w:val="16"/>
      </w:rPr>
      <w:t xml:space="preserve">Purpose.  </w:t>
    </w:r>
    <w:r>
      <w:rPr>
        <w:sz w:val="16"/>
        <w:szCs w:val="16"/>
      </w:rPr>
      <w:t>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w:t>
    </w:r>
  </w:p>
  <w:p w14:paraId="7829A07D" w14:textId="77777777" w:rsidR="00ED55D0" w:rsidRDefault="00ED55D0">
    <w:pPr>
      <w:ind w:left="-540" w:right="540"/>
      <w:rPr>
        <w:b/>
        <w:bCs/>
        <w:color w:val="000000"/>
        <w:sz w:val="16"/>
        <w:szCs w:val="16"/>
      </w:rPr>
    </w:pPr>
  </w:p>
  <w:p w14:paraId="6FFED88A" w14:textId="77777777" w:rsidR="00266FD1" w:rsidRDefault="00115C3E">
    <w:pPr>
      <w:ind w:left="-540" w:right="540"/>
      <w:rPr>
        <w:sz w:val="16"/>
        <w:szCs w:val="16"/>
      </w:rPr>
    </w:pPr>
    <w:r>
      <w:rPr>
        <w:b/>
        <w:bCs/>
        <w:color w:val="000000"/>
        <w:sz w:val="16"/>
        <w:szCs w:val="16"/>
      </w:rPr>
      <w:t xml:space="preserve">Applicability.  </w:t>
    </w:r>
    <w:r w:rsidR="0040633F">
      <w:rPr>
        <w:b/>
        <w:bCs/>
        <w:color w:val="000000"/>
        <w:sz w:val="16"/>
        <w:szCs w:val="16"/>
      </w:rPr>
      <w:t>Form HUD-50075-5Y</w:t>
    </w:r>
    <w:r w:rsidR="0040633F" w:rsidRPr="00927900">
      <w:rPr>
        <w:bCs/>
        <w:color w:val="000000"/>
        <w:sz w:val="16"/>
        <w:szCs w:val="16"/>
      </w:rPr>
      <w:t xml:space="preserve"> is to be completed </w:t>
    </w:r>
    <w:r w:rsidR="0040633F">
      <w:rPr>
        <w:bCs/>
        <w:color w:val="000000"/>
        <w:sz w:val="16"/>
        <w:szCs w:val="16"/>
      </w:rPr>
      <w:t xml:space="preserve">once every 5 PHA fiscal years </w:t>
    </w:r>
    <w:r w:rsidR="0040633F" w:rsidRPr="00927900">
      <w:rPr>
        <w:bCs/>
        <w:color w:val="000000"/>
        <w:sz w:val="16"/>
        <w:szCs w:val="16"/>
      </w:rPr>
      <w:t>by</w:t>
    </w:r>
    <w:r w:rsidR="0040633F">
      <w:rPr>
        <w:bCs/>
        <w:color w:val="000000"/>
        <w:sz w:val="16"/>
        <w:szCs w:val="16"/>
      </w:rPr>
      <w:t xml:space="preserve"> all PHAs</w:t>
    </w:r>
    <w:r w:rsidR="009370AC">
      <w:rPr>
        <w:bCs/>
        <w:color w:val="000000"/>
        <w:sz w:val="16"/>
        <w:szCs w:val="16"/>
      </w:rPr>
      <w:t>.</w:t>
    </w:r>
  </w:p>
  <w:p w14:paraId="1EC60D29" w14:textId="77777777" w:rsidR="0040633F" w:rsidRDefault="0040633F" w:rsidP="009309F7">
    <w:pPr>
      <w:pBdr>
        <w:bottom w:val="double" w:sz="6" w:space="1" w:color="auto"/>
      </w:pBd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841EA"/>
    <w:multiLevelType w:val="hybridMultilevel"/>
    <w:tmpl w:val="56A6ACF8"/>
    <w:lvl w:ilvl="0" w:tplc="7A7450B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E2A8F"/>
    <w:multiLevelType w:val="hybridMultilevel"/>
    <w:tmpl w:val="7A76A4EA"/>
    <w:lvl w:ilvl="0" w:tplc="DD524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3172D"/>
    <w:multiLevelType w:val="hybridMultilevel"/>
    <w:tmpl w:val="ABE8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22754"/>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9E286E"/>
    <w:multiLevelType w:val="hybridMultilevel"/>
    <w:tmpl w:val="85FE04B6"/>
    <w:lvl w:ilvl="0" w:tplc="50C28C3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665A0"/>
    <w:multiLevelType w:val="hybridMultilevel"/>
    <w:tmpl w:val="AFBAE086"/>
    <w:lvl w:ilvl="0" w:tplc="35DA3A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50101"/>
    <w:multiLevelType w:val="hybridMultilevel"/>
    <w:tmpl w:val="B01249EE"/>
    <w:lvl w:ilvl="0" w:tplc="C2780964">
      <w:start w:val="132"/>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6F46828"/>
    <w:multiLevelType w:val="hybridMultilevel"/>
    <w:tmpl w:val="8F5E8BF6"/>
    <w:lvl w:ilvl="0" w:tplc="006A1FA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EB079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8B5968"/>
    <w:multiLevelType w:val="hybridMultilevel"/>
    <w:tmpl w:val="D444E2B0"/>
    <w:lvl w:ilvl="0" w:tplc="0C1286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9D1A3F"/>
    <w:multiLevelType w:val="hybridMultilevel"/>
    <w:tmpl w:val="B96C0156"/>
    <w:lvl w:ilvl="0" w:tplc="B294763E">
      <w:start w:val="1"/>
      <w:numFmt w:val="lowerLetter"/>
      <w:lvlText w:val="(%1)"/>
      <w:lvlJc w:val="left"/>
      <w:pPr>
        <w:ind w:left="720" w:hanging="360"/>
      </w:pPr>
      <w:rPr>
        <w:rFonts w:cs="Arial"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827CF"/>
    <w:multiLevelType w:val="multilevel"/>
    <w:tmpl w:val="D358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B117CA"/>
    <w:multiLevelType w:val="hybridMultilevel"/>
    <w:tmpl w:val="BC64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7440D"/>
    <w:multiLevelType w:val="hybridMultilevel"/>
    <w:tmpl w:val="D9042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34863"/>
    <w:multiLevelType w:val="hybridMultilevel"/>
    <w:tmpl w:val="6E5A1548"/>
    <w:lvl w:ilvl="0" w:tplc="B9E4EC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B52493"/>
    <w:multiLevelType w:val="hybridMultilevel"/>
    <w:tmpl w:val="A572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8A2107"/>
    <w:multiLevelType w:val="hybridMultilevel"/>
    <w:tmpl w:val="75D2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7E2D02"/>
    <w:multiLevelType w:val="hybridMultilevel"/>
    <w:tmpl w:val="ED28D4D6"/>
    <w:lvl w:ilvl="0" w:tplc="D0C23C2C">
      <w:start w:val="1"/>
      <w:numFmt w:val="decimal"/>
      <w:lvlText w:val="(%1)"/>
      <w:lvlJc w:val="left"/>
      <w:pPr>
        <w:ind w:left="144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6909911">
    <w:abstractNumId w:val="9"/>
  </w:num>
  <w:num w:numId="2" w16cid:durableId="1239556613">
    <w:abstractNumId w:val="0"/>
  </w:num>
  <w:num w:numId="3" w16cid:durableId="1263103361">
    <w:abstractNumId w:val="10"/>
  </w:num>
  <w:num w:numId="4" w16cid:durableId="1997492910">
    <w:abstractNumId w:val="18"/>
  </w:num>
  <w:num w:numId="5" w16cid:durableId="700546278">
    <w:abstractNumId w:val="7"/>
  </w:num>
  <w:num w:numId="6" w16cid:durableId="166213814">
    <w:abstractNumId w:val="1"/>
  </w:num>
  <w:num w:numId="7" w16cid:durableId="2109806182">
    <w:abstractNumId w:val="5"/>
  </w:num>
  <w:num w:numId="8" w16cid:durableId="1777749475">
    <w:abstractNumId w:val="4"/>
  </w:num>
  <w:num w:numId="9" w16cid:durableId="127825486">
    <w:abstractNumId w:val="8"/>
  </w:num>
  <w:num w:numId="10" w16cid:durableId="1265729063">
    <w:abstractNumId w:val="14"/>
  </w:num>
  <w:num w:numId="11" w16cid:durableId="31656918">
    <w:abstractNumId w:val="17"/>
  </w:num>
  <w:num w:numId="12" w16cid:durableId="302128169">
    <w:abstractNumId w:val="3"/>
  </w:num>
  <w:num w:numId="13" w16cid:durableId="151484953">
    <w:abstractNumId w:val="13"/>
  </w:num>
  <w:num w:numId="14" w16cid:durableId="1744181952">
    <w:abstractNumId w:val="15"/>
  </w:num>
  <w:num w:numId="15" w16cid:durableId="445662054">
    <w:abstractNumId w:val="16"/>
  </w:num>
  <w:num w:numId="16" w16cid:durableId="379746773">
    <w:abstractNumId w:val="2"/>
  </w:num>
  <w:num w:numId="17" w16cid:durableId="1421441224">
    <w:abstractNumId w:val="12"/>
  </w:num>
  <w:num w:numId="18" w16cid:durableId="1016660131">
    <w:abstractNumId w:val="11"/>
  </w:num>
  <w:num w:numId="19" w16cid:durableId="1105418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FD6"/>
    <w:rsid w:val="00004619"/>
    <w:rsid w:val="00006846"/>
    <w:rsid w:val="00024664"/>
    <w:rsid w:val="00026533"/>
    <w:rsid w:val="000645A7"/>
    <w:rsid w:val="000E758D"/>
    <w:rsid w:val="00115C3E"/>
    <w:rsid w:val="00125F67"/>
    <w:rsid w:val="00144B75"/>
    <w:rsid w:val="00153BB6"/>
    <w:rsid w:val="00157873"/>
    <w:rsid w:val="00171583"/>
    <w:rsid w:val="001819F1"/>
    <w:rsid w:val="00186AD4"/>
    <w:rsid w:val="001A600B"/>
    <w:rsid w:val="001A6BA5"/>
    <w:rsid w:val="001B2704"/>
    <w:rsid w:val="001B6298"/>
    <w:rsid w:val="001C29D8"/>
    <w:rsid w:val="001C78BD"/>
    <w:rsid w:val="001D4881"/>
    <w:rsid w:val="001D676F"/>
    <w:rsid w:val="001D7041"/>
    <w:rsid w:val="002131A9"/>
    <w:rsid w:val="00243FCB"/>
    <w:rsid w:val="00266FD1"/>
    <w:rsid w:val="00267FF0"/>
    <w:rsid w:val="00280512"/>
    <w:rsid w:val="002B26FD"/>
    <w:rsid w:val="002B4E2E"/>
    <w:rsid w:val="002D52FF"/>
    <w:rsid w:val="002D63D2"/>
    <w:rsid w:val="002E218B"/>
    <w:rsid w:val="002E5E6C"/>
    <w:rsid w:val="002F3143"/>
    <w:rsid w:val="0030312A"/>
    <w:rsid w:val="00322ADB"/>
    <w:rsid w:val="0034158C"/>
    <w:rsid w:val="00342DDC"/>
    <w:rsid w:val="00354311"/>
    <w:rsid w:val="003565A6"/>
    <w:rsid w:val="00356ED7"/>
    <w:rsid w:val="00370B90"/>
    <w:rsid w:val="00372482"/>
    <w:rsid w:val="00396934"/>
    <w:rsid w:val="00397E8E"/>
    <w:rsid w:val="003B0F5B"/>
    <w:rsid w:val="003C188B"/>
    <w:rsid w:val="003C2760"/>
    <w:rsid w:val="003C37CE"/>
    <w:rsid w:val="003C5D14"/>
    <w:rsid w:val="003D7AD2"/>
    <w:rsid w:val="003E62B0"/>
    <w:rsid w:val="003F1F16"/>
    <w:rsid w:val="003F3F17"/>
    <w:rsid w:val="003F4801"/>
    <w:rsid w:val="0040160A"/>
    <w:rsid w:val="00405418"/>
    <w:rsid w:val="0040633F"/>
    <w:rsid w:val="00406AF9"/>
    <w:rsid w:val="00406BD1"/>
    <w:rsid w:val="00417C28"/>
    <w:rsid w:val="0042148C"/>
    <w:rsid w:val="00435F25"/>
    <w:rsid w:val="004376AA"/>
    <w:rsid w:val="004474B1"/>
    <w:rsid w:val="00452E7B"/>
    <w:rsid w:val="00454617"/>
    <w:rsid w:val="00456C69"/>
    <w:rsid w:val="00472099"/>
    <w:rsid w:val="004757B4"/>
    <w:rsid w:val="004760AE"/>
    <w:rsid w:val="00477FE6"/>
    <w:rsid w:val="0048747A"/>
    <w:rsid w:val="004B0822"/>
    <w:rsid w:val="004B4E18"/>
    <w:rsid w:val="004C1A7E"/>
    <w:rsid w:val="004F044B"/>
    <w:rsid w:val="004F6114"/>
    <w:rsid w:val="004F7058"/>
    <w:rsid w:val="005064C8"/>
    <w:rsid w:val="00532F67"/>
    <w:rsid w:val="005374F8"/>
    <w:rsid w:val="00541AB2"/>
    <w:rsid w:val="0054338B"/>
    <w:rsid w:val="00550B2F"/>
    <w:rsid w:val="005720F8"/>
    <w:rsid w:val="00574729"/>
    <w:rsid w:val="005906F4"/>
    <w:rsid w:val="005920D6"/>
    <w:rsid w:val="005B2C09"/>
    <w:rsid w:val="005B5E36"/>
    <w:rsid w:val="005C2C62"/>
    <w:rsid w:val="005D1BD6"/>
    <w:rsid w:val="005D6628"/>
    <w:rsid w:val="005D6D73"/>
    <w:rsid w:val="005E4DCE"/>
    <w:rsid w:val="005E6A66"/>
    <w:rsid w:val="00606DDE"/>
    <w:rsid w:val="00615971"/>
    <w:rsid w:val="00636600"/>
    <w:rsid w:val="006433B9"/>
    <w:rsid w:val="00650253"/>
    <w:rsid w:val="00681C39"/>
    <w:rsid w:val="006900F5"/>
    <w:rsid w:val="0069022D"/>
    <w:rsid w:val="006965E6"/>
    <w:rsid w:val="006B1D09"/>
    <w:rsid w:val="006B6A23"/>
    <w:rsid w:val="006B750A"/>
    <w:rsid w:val="006C1651"/>
    <w:rsid w:val="006C45FB"/>
    <w:rsid w:val="006D4979"/>
    <w:rsid w:val="006E1D0E"/>
    <w:rsid w:val="006E209C"/>
    <w:rsid w:val="00715AEE"/>
    <w:rsid w:val="0072202E"/>
    <w:rsid w:val="00731AF7"/>
    <w:rsid w:val="007338ED"/>
    <w:rsid w:val="00737BB0"/>
    <w:rsid w:val="007465BF"/>
    <w:rsid w:val="0075102C"/>
    <w:rsid w:val="007516C5"/>
    <w:rsid w:val="00781473"/>
    <w:rsid w:val="0079334B"/>
    <w:rsid w:val="00795063"/>
    <w:rsid w:val="007A1DC8"/>
    <w:rsid w:val="007B1A84"/>
    <w:rsid w:val="007B677C"/>
    <w:rsid w:val="007B7090"/>
    <w:rsid w:val="007C1A8F"/>
    <w:rsid w:val="007C6BC8"/>
    <w:rsid w:val="007D1C88"/>
    <w:rsid w:val="00803D58"/>
    <w:rsid w:val="00806682"/>
    <w:rsid w:val="00813C8A"/>
    <w:rsid w:val="00813DFF"/>
    <w:rsid w:val="00823370"/>
    <w:rsid w:val="00831A03"/>
    <w:rsid w:val="00846C57"/>
    <w:rsid w:val="00855B9A"/>
    <w:rsid w:val="00860C80"/>
    <w:rsid w:val="0087209E"/>
    <w:rsid w:val="00883991"/>
    <w:rsid w:val="008B0CE5"/>
    <w:rsid w:val="008C02AD"/>
    <w:rsid w:val="008C7F81"/>
    <w:rsid w:val="008E3EB8"/>
    <w:rsid w:val="008F7AA6"/>
    <w:rsid w:val="00907B27"/>
    <w:rsid w:val="0091071F"/>
    <w:rsid w:val="00920791"/>
    <w:rsid w:val="00922D65"/>
    <w:rsid w:val="00927900"/>
    <w:rsid w:val="009309F7"/>
    <w:rsid w:val="009328FF"/>
    <w:rsid w:val="009370AC"/>
    <w:rsid w:val="00941A47"/>
    <w:rsid w:val="0094592A"/>
    <w:rsid w:val="009477A1"/>
    <w:rsid w:val="009528A9"/>
    <w:rsid w:val="0096138F"/>
    <w:rsid w:val="00993FC9"/>
    <w:rsid w:val="009A5E47"/>
    <w:rsid w:val="009B08A9"/>
    <w:rsid w:val="009C5FD6"/>
    <w:rsid w:val="009E7103"/>
    <w:rsid w:val="00A112C9"/>
    <w:rsid w:val="00A3257F"/>
    <w:rsid w:val="00A336C9"/>
    <w:rsid w:val="00A41791"/>
    <w:rsid w:val="00A74D6A"/>
    <w:rsid w:val="00A84676"/>
    <w:rsid w:val="00A95BAD"/>
    <w:rsid w:val="00AC0225"/>
    <w:rsid w:val="00AC69B5"/>
    <w:rsid w:val="00AC77AE"/>
    <w:rsid w:val="00AD45DF"/>
    <w:rsid w:val="00AD570B"/>
    <w:rsid w:val="00AF17AA"/>
    <w:rsid w:val="00AF447D"/>
    <w:rsid w:val="00B10626"/>
    <w:rsid w:val="00B16C46"/>
    <w:rsid w:val="00B53BF7"/>
    <w:rsid w:val="00B62EBA"/>
    <w:rsid w:val="00B6420B"/>
    <w:rsid w:val="00B75E3B"/>
    <w:rsid w:val="00B81A6F"/>
    <w:rsid w:val="00BC7F60"/>
    <w:rsid w:val="00BD7067"/>
    <w:rsid w:val="00BF071A"/>
    <w:rsid w:val="00BF4865"/>
    <w:rsid w:val="00C1189A"/>
    <w:rsid w:val="00C21ADD"/>
    <w:rsid w:val="00C21B89"/>
    <w:rsid w:val="00C24EA8"/>
    <w:rsid w:val="00C45064"/>
    <w:rsid w:val="00C56AE8"/>
    <w:rsid w:val="00C666D4"/>
    <w:rsid w:val="00C93EA1"/>
    <w:rsid w:val="00CA6689"/>
    <w:rsid w:val="00CB290C"/>
    <w:rsid w:val="00CB55B8"/>
    <w:rsid w:val="00CC03BE"/>
    <w:rsid w:val="00CC4CF1"/>
    <w:rsid w:val="00CC69DF"/>
    <w:rsid w:val="00CF0234"/>
    <w:rsid w:val="00D045B1"/>
    <w:rsid w:val="00D42313"/>
    <w:rsid w:val="00D44819"/>
    <w:rsid w:val="00D44B15"/>
    <w:rsid w:val="00D4736B"/>
    <w:rsid w:val="00D66D17"/>
    <w:rsid w:val="00D70FF5"/>
    <w:rsid w:val="00D74F1C"/>
    <w:rsid w:val="00D75200"/>
    <w:rsid w:val="00D930FA"/>
    <w:rsid w:val="00D93F67"/>
    <w:rsid w:val="00D9696E"/>
    <w:rsid w:val="00DB1B11"/>
    <w:rsid w:val="00DB1D8A"/>
    <w:rsid w:val="00DB54CF"/>
    <w:rsid w:val="00DB71A7"/>
    <w:rsid w:val="00DC44E3"/>
    <w:rsid w:val="00DC77C2"/>
    <w:rsid w:val="00DE117C"/>
    <w:rsid w:val="00E02E4A"/>
    <w:rsid w:val="00E2069F"/>
    <w:rsid w:val="00E41A28"/>
    <w:rsid w:val="00E46E77"/>
    <w:rsid w:val="00E6183C"/>
    <w:rsid w:val="00E92F72"/>
    <w:rsid w:val="00E932F2"/>
    <w:rsid w:val="00E961AE"/>
    <w:rsid w:val="00EA40F0"/>
    <w:rsid w:val="00EB03BF"/>
    <w:rsid w:val="00EB0C65"/>
    <w:rsid w:val="00EC7E70"/>
    <w:rsid w:val="00ED18C2"/>
    <w:rsid w:val="00ED55D0"/>
    <w:rsid w:val="00EE1F43"/>
    <w:rsid w:val="00EF1AEA"/>
    <w:rsid w:val="00EF4263"/>
    <w:rsid w:val="00F04CCC"/>
    <w:rsid w:val="00F16E20"/>
    <w:rsid w:val="00F2395D"/>
    <w:rsid w:val="00F4186E"/>
    <w:rsid w:val="00F56683"/>
    <w:rsid w:val="00F667B1"/>
    <w:rsid w:val="00F92AE3"/>
    <w:rsid w:val="00FA1B64"/>
    <w:rsid w:val="00FB669A"/>
    <w:rsid w:val="00FC7CA7"/>
    <w:rsid w:val="00FE0771"/>
    <w:rsid w:val="00FF3495"/>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6FB4A2BA"/>
  <w15:docId w15:val="{98202605-8FC2-4FB2-B2A0-B84F7E4F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FD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FD6"/>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9C5FD6"/>
  </w:style>
  <w:style w:type="paragraph" w:styleId="Footer">
    <w:name w:val="footer"/>
    <w:basedOn w:val="Normal"/>
    <w:link w:val="FooterChar"/>
    <w:unhideWhenUsed/>
    <w:rsid w:val="009C5FD6"/>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rsid w:val="009C5FD6"/>
  </w:style>
  <w:style w:type="paragraph" w:styleId="HTMLPreformatted">
    <w:name w:val="HTML Preformatted"/>
    <w:basedOn w:val="Normal"/>
    <w:link w:val="HTMLPreformattedChar"/>
    <w:rsid w:val="009C5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9C5FD6"/>
    <w:rPr>
      <w:rFonts w:ascii="Courier New" w:eastAsia="Courier New" w:hAnsi="Courier New" w:cs="Courier New"/>
      <w:sz w:val="20"/>
      <w:szCs w:val="20"/>
    </w:rPr>
  </w:style>
  <w:style w:type="character" w:styleId="Hyperlink">
    <w:name w:val="Hyperlink"/>
    <w:basedOn w:val="DefaultParagraphFont"/>
    <w:rsid w:val="009C5FD6"/>
    <w:rPr>
      <w:color w:val="0000FF"/>
      <w:u w:val="single"/>
    </w:rPr>
  </w:style>
  <w:style w:type="character" w:customStyle="1" w:styleId="ptext-3">
    <w:name w:val="ptext-3"/>
    <w:basedOn w:val="DefaultParagraphFont"/>
    <w:rsid w:val="009C5FD6"/>
    <w:rPr>
      <w:b w:val="0"/>
      <w:bCs w:val="0"/>
      <w:sz w:val="20"/>
      <w:szCs w:val="20"/>
    </w:rPr>
  </w:style>
  <w:style w:type="paragraph" w:styleId="BodyText">
    <w:name w:val="Body Text"/>
    <w:basedOn w:val="Normal"/>
    <w:link w:val="BodyTextChar"/>
    <w:rsid w:val="00907B27"/>
    <w:pPr>
      <w:jc w:val="center"/>
    </w:pPr>
    <w:rPr>
      <w:sz w:val="28"/>
    </w:rPr>
  </w:style>
  <w:style w:type="character" w:customStyle="1" w:styleId="BodyTextChar">
    <w:name w:val="Body Text Char"/>
    <w:basedOn w:val="DefaultParagraphFont"/>
    <w:link w:val="BodyText"/>
    <w:rsid w:val="00907B27"/>
    <w:rPr>
      <w:rFonts w:ascii="Times New Roman" w:eastAsia="Times New Roman" w:hAnsi="Times New Roman" w:cs="Times New Roman"/>
      <w:sz w:val="28"/>
      <w:szCs w:val="24"/>
    </w:rPr>
  </w:style>
  <w:style w:type="character" w:styleId="FollowedHyperlink">
    <w:name w:val="FollowedHyperlink"/>
    <w:basedOn w:val="DefaultParagraphFont"/>
    <w:uiPriority w:val="99"/>
    <w:semiHidden/>
    <w:unhideWhenUsed/>
    <w:rsid w:val="004B0822"/>
    <w:rPr>
      <w:color w:val="800080"/>
      <w:u w:val="single"/>
    </w:rPr>
  </w:style>
  <w:style w:type="paragraph" w:styleId="BalloonText">
    <w:name w:val="Balloon Text"/>
    <w:basedOn w:val="Normal"/>
    <w:link w:val="BalloonTextChar"/>
    <w:uiPriority w:val="99"/>
    <w:semiHidden/>
    <w:unhideWhenUsed/>
    <w:rsid w:val="00F92AE3"/>
    <w:rPr>
      <w:rFonts w:ascii="Tahoma" w:hAnsi="Tahoma" w:cs="Tahoma"/>
      <w:sz w:val="16"/>
      <w:szCs w:val="16"/>
    </w:rPr>
  </w:style>
  <w:style w:type="character" w:customStyle="1" w:styleId="BalloonTextChar">
    <w:name w:val="Balloon Text Char"/>
    <w:basedOn w:val="DefaultParagraphFont"/>
    <w:link w:val="BalloonText"/>
    <w:uiPriority w:val="99"/>
    <w:semiHidden/>
    <w:rsid w:val="00F92AE3"/>
    <w:rPr>
      <w:rFonts w:ascii="Tahoma" w:eastAsia="Times New Roman" w:hAnsi="Tahoma" w:cs="Tahoma"/>
      <w:sz w:val="16"/>
      <w:szCs w:val="16"/>
    </w:rPr>
  </w:style>
  <w:style w:type="paragraph" w:styleId="ListParagraph">
    <w:name w:val="List Paragraph"/>
    <w:basedOn w:val="Normal"/>
    <w:uiPriority w:val="34"/>
    <w:qFormat/>
    <w:rsid w:val="00927900"/>
    <w:pPr>
      <w:ind w:left="720"/>
    </w:pPr>
  </w:style>
  <w:style w:type="paragraph" w:styleId="Revision">
    <w:name w:val="Revision"/>
    <w:hidden/>
    <w:uiPriority w:val="99"/>
    <w:semiHidden/>
    <w:rsid w:val="0047209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75308">
      <w:bodyDiv w:val="1"/>
      <w:marLeft w:val="0"/>
      <w:marRight w:val="0"/>
      <w:marTop w:val="0"/>
      <w:marBottom w:val="0"/>
      <w:divBdr>
        <w:top w:val="none" w:sz="0" w:space="0" w:color="auto"/>
        <w:left w:val="none" w:sz="0" w:space="0" w:color="auto"/>
        <w:bottom w:val="none" w:sz="0" w:space="0" w:color="auto"/>
        <w:right w:val="none" w:sz="0" w:space="0" w:color="auto"/>
      </w:divBdr>
    </w:div>
    <w:div w:id="1560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adm/hudclips/forms/files/50077sl.doc" TargetMode="External"/><Relationship Id="rId13" Type="http://schemas.openxmlformats.org/officeDocument/2006/relationships/hyperlink" Target="http://ecfr.gpoaccess.gov/cgi/t/text/text-idx?c=ecfr&amp;sid=13734845220744370804c20da2294a03&amp;rgn=div5&amp;view=text&amp;node=24:4.0.3.1.3&amp;idno=2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ecfr.gpoaccess.gov/cgi/t/text/text-idx?c=ecfr&amp;sid=13734845220744370804c20da2294a03&amp;rgn=div5&amp;view=text&amp;node=24:4.0.3.1.3&amp;idno=2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13734845220744370804c20da2294a03&amp;rgn=div5&amp;view=text&amp;node=24:4.0.3.1.3&amp;idno=24" TargetMode="External"/><Relationship Id="rId5" Type="http://schemas.openxmlformats.org/officeDocument/2006/relationships/webSettings" Target="webSettings.xml"/><Relationship Id="rId15" Type="http://schemas.openxmlformats.org/officeDocument/2006/relationships/hyperlink" Target="http://ecfr.gpoaccess.gov/cgi/t/text/text-idx?c=ecfr&amp;sid=f41eb312b1425d2a95a2478fde61e11f&amp;rgn=div5&amp;view=text&amp;node=24:4.0.3.1.3&amp;idno=24" TargetMode="External"/><Relationship Id="rId23" Type="http://schemas.openxmlformats.org/officeDocument/2006/relationships/theme" Target="theme/theme1.xml"/><Relationship Id="rId10" Type="http://schemas.openxmlformats.org/officeDocument/2006/relationships/hyperlink" Target="http://ecfr.gpoaccess.gov/cgi/t/text/text-idx?c=ecfr&amp;sid=13734845220744370804c20da2294a03&amp;rgn=div5&amp;view=text&amp;node=24:4.0.3.1.3&amp;idno=2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cfr.gpoaccess.gov/cgi/t/text/text-idx?c=ecfr&amp;sid=13734845220744370804c20da2294a03&amp;rgn=div5&amp;view=text&amp;node=24:4.0.3.1.3&amp;idno=24" TargetMode="External"/><Relationship Id="rId14" Type="http://schemas.openxmlformats.org/officeDocument/2006/relationships/hyperlink" Target="file:///C:\Documents%20and%20Settings\h18613\Local%20Settings\Temporary%20Internet%20Files\Content.Outlook\Application%20Data\Microsoft\24%20CFR%20903.17(a).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ADC28-2DCD-4101-89C4-77696A97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2415</Words>
  <Characters>13767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16150</CharactersWithSpaces>
  <SharedDoc>false</SharedDoc>
  <HLinks>
    <vt:vector size="96" baseType="variant">
      <vt:variant>
        <vt:i4>2556013</vt:i4>
      </vt:variant>
      <vt:variant>
        <vt:i4>67</vt:i4>
      </vt:variant>
      <vt:variant>
        <vt:i4>0</vt:i4>
      </vt:variant>
      <vt:variant>
        <vt:i4>5</vt:i4>
      </vt:variant>
      <vt:variant>
        <vt:lpwstr>http://www.hud.gov/offices/adm/hudclips/forms/files/50077sl.doc</vt:lpwstr>
      </vt:variant>
      <vt:variant>
        <vt:lpwstr/>
      </vt:variant>
      <vt:variant>
        <vt:i4>4849732</vt:i4>
      </vt:variant>
      <vt:variant>
        <vt:i4>64</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61</vt:i4>
      </vt:variant>
      <vt:variant>
        <vt:i4>0</vt:i4>
      </vt:variant>
      <vt:variant>
        <vt:i4>5</vt:i4>
      </vt:variant>
      <vt:variant>
        <vt:lpwstr>http://www.hud.gov/offices/adm/hudclips/forms/files/50077.pdf</vt:lpwstr>
      </vt:variant>
      <vt:variant>
        <vt:lpwstr/>
      </vt:variant>
      <vt:variant>
        <vt:i4>5046292</vt:i4>
      </vt:variant>
      <vt:variant>
        <vt:i4>58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7995503</vt:i4>
      </vt:variant>
      <vt:variant>
        <vt:i4>55</vt:i4>
      </vt:variant>
      <vt:variant>
        <vt:i4>0</vt:i4>
      </vt:variant>
      <vt:variant>
        <vt:i4>5</vt:i4>
      </vt:variant>
      <vt:variant>
        <vt:lpwstr>http://www.hud.gov/offices/pih/programs/ph/capfun/index.cfm</vt:lpwstr>
      </vt:variant>
      <vt:variant>
        <vt:lpwstr/>
      </vt:variant>
      <vt:variant>
        <vt:i4>2556013</vt:i4>
      </vt:variant>
      <vt:variant>
        <vt:i4>52</vt:i4>
      </vt:variant>
      <vt:variant>
        <vt:i4>0</vt:i4>
      </vt:variant>
      <vt:variant>
        <vt:i4>5</vt:i4>
      </vt:variant>
      <vt:variant>
        <vt:lpwstr>http://www.hud.gov/offices/adm/hudclips/forms/files/50077sl.doc</vt:lpwstr>
      </vt:variant>
      <vt:variant>
        <vt:lpwstr/>
      </vt:variant>
      <vt:variant>
        <vt:i4>4849732</vt:i4>
      </vt:variant>
      <vt:variant>
        <vt:i4>49</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46</vt:i4>
      </vt:variant>
      <vt:variant>
        <vt:i4>0</vt:i4>
      </vt:variant>
      <vt:variant>
        <vt:i4>5</vt:i4>
      </vt:variant>
      <vt:variant>
        <vt:lpwstr>http://www.hud.gov/offices/adm/hudclips/forms/files/50077.pdf</vt:lpwstr>
      </vt:variant>
      <vt:variant>
        <vt:lpwstr/>
      </vt:variant>
      <vt:variant>
        <vt:i4>5046292</vt:i4>
      </vt:variant>
      <vt:variant>
        <vt:i4>43</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5963860</vt:i4>
      </vt:variant>
      <vt:variant>
        <vt:i4>36</vt:i4>
      </vt:variant>
      <vt:variant>
        <vt:i4>0</vt:i4>
      </vt:variant>
      <vt:variant>
        <vt:i4>5</vt:i4>
      </vt:variant>
      <vt:variant>
        <vt:lpwstr>C:\Documents and Settings\h18613\Local Settings\Temporary Internet Files\Content.Outlook\Application Data\Microsoft\24 CFR 903.17(a).htm</vt:lpwstr>
      </vt:variant>
      <vt:variant>
        <vt:lpwstr/>
      </vt:variant>
      <vt:variant>
        <vt:i4>4980756</vt:i4>
      </vt:variant>
      <vt:variant>
        <vt:i4>33</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30</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27</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4980756</vt:i4>
      </vt:variant>
      <vt:variant>
        <vt:i4>24</vt:i4>
      </vt:variant>
      <vt:variant>
        <vt:i4>0</vt:i4>
      </vt:variant>
      <vt:variant>
        <vt:i4>5</vt:i4>
      </vt:variant>
      <vt:variant>
        <vt:lpwstr>http://ecfr.gpoaccess.gov/cgi/t/text/text-idx?c=ecfr&amp;sid=13734845220744370804c20da2294a03&amp;rgn=div5&amp;view=text&amp;node=24:4.0.3.1.3&amp;idno=24</vt:lpwstr>
      </vt:variant>
      <vt:variant>
        <vt:lpwstr>24:4.0.3.1.3.2.5.4</vt:lpwstr>
      </vt:variant>
      <vt:variant>
        <vt:i4>1114134</vt:i4>
      </vt:variant>
      <vt:variant>
        <vt:i4>21</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Adrianna F. Velasquez</cp:lastModifiedBy>
  <cp:revision>3</cp:revision>
  <cp:lastPrinted>2011-06-28T20:26:00Z</cp:lastPrinted>
  <dcterms:created xsi:type="dcterms:W3CDTF">2025-12-16T21:43:00Z</dcterms:created>
  <dcterms:modified xsi:type="dcterms:W3CDTF">2025-12-16T22:56:00Z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